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51554" w:rsidRDefault="00063A30">
      <w:pPr>
        <w:pBdr>
          <w:top w:val="nil"/>
          <w:left w:val="nil"/>
          <w:bottom w:val="nil"/>
          <w:right w:val="nil"/>
          <w:between w:val="nil"/>
        </w:pBdr>
        <w:shd w:val="clear" w:color="auto" w:fill="FFFFFF"/>
        <w:spacing w:after="0" w:line="360" w:lineRule="auto"/>
        <w:rPr>
          <w:rFonts w:ascii="Playfair Display" w:eastAsia="Playfair Display" w:hAnsi="Playfair Display" w:cs="Playfair Display"/>
          <w:b/>
          <w:color w:val="000000"/>
          <w:sz w:val="28"/>
          <w:szCs w:val="28"/>
        </w:rPr>
      </w:pPr>
      <w:r>
        <w:rPr>
          <w:rFonts w:ascii="Playfair Display" w:eastAsia="Playfair Display" w:hAnsi="Playfair Display" w:cs="Playfair Display"/>
          <w:b/>
          <w:color w:val="000000"/>
          <w:sz w:val="28"/>
          <w:szCs w:val="28"/>
        </w:rPr>
        <w:t xml:space="preserve">Eligibility Criteria </w:t>
      </w:r>
    </w:p>
    <w:p w14:paraId="00000002" w14:textId="77777777" w:rsidR="00351554" w:rsidRDefault="00063A30">
      <w:pPr>
        <w:pBdr>
          <w:top w:val="nil"/>
          <w:left w:val="nil"/>
          <w:bottom w:val="nil"/>
          <w:right w:val="nil"/>
          <w:between w:val="nil"/>
        </w:pBdr>
        <w:shd w:val="clear" w:color="auto" w:fill="FFFFFF"/>
        <w:spacing w:after="0" w:line="360" w:lineRule="auto"/>
        <w:rPr>
          <w:rFonts w:ascii="Playfair Display" w:eastAsia="Playfair Display" w:hAnsi="Playfair Display" w:cs="Playfair Display"/>
          <w:strike/>
          <w:color w:val="000000"/>
          <w:sz w:val="24"/>
          <w:szCs w:val="24"/>
        </w:rPr>
      </w:pPr>
      <w:r>
        <w:rPr>
          <w:rFonts w:ascii="Playfair Display" w:eastAsia="Playfair Display" w:hAnsi="Playfair Display" w:cs="Playfair Display"/>
          <w:color w:val="000000"/>
          <w:sz w:val="24"/>
          <w:szCs w:val="24"/>
        </w:rPr>
        <w:t xml:space="preserve">The Dia Azzawi Prize for Public Art seeks transformative permanent and temporary projects of all types ranging from murals, sculptures, monuments, urban performances, installations, public spaces, graffiti, architecture and planning. These artworks should not be exhibited in private spaces or as part of private collections, but </w:t>
      </w:r>
      <w:r>
        <w:rPr>
          <w:rFonts w:ascii="Playfair Display" w:eastAsia="Playfair Display" w:hAnsi="Playfair Display" w:cs="Playfair Display"/>
          <w:sz w:val="24"/>
          <w:szCs w:val="24"/>
        </w:rPr>
        <w:t>rather in public spaces ensuring their accessibility to wider communities</w:t>
      </w:r>
      <w:r>
        <w:rPr>
          <w:rFonts w:ascii="Playfair Display" w:eastAsia="Playfair Display" w:hAnsi="Playfair Display" w:cs="Playfair Display"/>
          <w:color w:val="000000"/>
          <w:sz w:val="24"/>
          <w:szCs w:val="24"/>
        </w:rPr>
        <w:t xml:space="preserve">. </w:t>
      </w:r>
    </w:p>
    <w:p w14:paraId="00000003" w14:textId="77777777" w:rsidR="00351554" w:rsidRDefault="00351554">
      <w:pPr>
        <w:pBdr>
          <w:top w:val="nil"/>
          <w:left w:val="nil"/>
          <w:bottom w:val="nil"/>
          <w:right w:val="nil"/>
          <w:between w:val="nil"/>
        </w:pBdr>
        <w:shd w:val="clear" w:color="auto" w:fill="FFFFFF"/>
        <w:spacing w:after="0" w:line="360" w:lineRule="auto"/>
        <w:rPr>
          <w:rFonts w:ascii="Playfair Display" w:eastAsia="Playfair Display" w:hAnsi="Playfair Display" w:cs="Playfair Display"/>
          <w:color w:val="000000"/>
          <w:sz w:val="24"/>
          <w:szCs w:val="24"/>
        </w:rPr>
      </w:pPr>
    </w:p>
    <w:p w14:paraId="00000004" w14:textId="0304B0EB" w:rsidR="00351554" w:rsidRDefault="00063A30">
      <w:pPr>
        <w:pBdr>
          <w:top w:val="nil"/>
          <w:left w:val="nil"/>
          <w:bottom w:val="nil"/>
          <w:right w:val="nil"/>
          <w:between w:val="nil"/>
        </w:pBdr>
        <w:shd w:val="clear" w:color="auto" w:fill="FFFFFF"/>
        <w:spacing w:after="0"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rPr>
        <w:t>To be eligible for consideration, projects must be completed between 1 January 201</w:t>
      </w:r>
      <w:r w:rsidR="00F6037D">
        <w:rPr>
          <w:rFonts w:ascii="Playfair Display" w:eastAsia="Playfair Display" w:hAnsi="Playfair Display" w:cs="Playfair Display"/>
          <w:color w:val="000000"/>
          <w:sz w:val="24"/>
          <w:szCs w:val="24"/>
        </w:rPr>
        <w:t>7</w:t>
      </w:r>
      <w:r>
        <w:rPr>
          <w:rFonts w:ascii="Playfair Display" w:eastAsia="Playfair Display" w:hAnsi="Playfair Display" w:cs="Playfair Display"/>
          <w:color w:val="000000"/>
          <w:sz w:val="24"/>
          <w:szCs w:val="24"/>
        </w:rPr>
        <w:t xml:space="preserve"> and 31 December 202</w:t>
      </w:r>
      <w:r w:rsidR="00F6037D">
        <w:rPr>
          <w:rFonts w:ascii="Playfair Display" w:eastAsia="Playfair Display" w:hAnsi="Playfair Display" w:cs="Playfair Display"/>
          <w:color w:val="000000"/>
          <w:sz w:val="24"/>
          <w:szCs w:val="24"/>
        </w:rPr>
        <w:t>2</w:t>
      </w:r>
      <w:r>
        <w:rPr>
          <w:rFonts w:ascii="Playfair Display" w:eastAsia="Playfair Display" w:hAnsi="Playfair Display" w:cs="Playfair Display"/>
          <w:color w:val="000000"/>
          <w:sz w:val="24"/>
          <w:szCs w:val="24"/>
        </w:rPr>
        <w:t xml:space="preserve"> and should have been </w:t>
      </w:r>
      <w:sdt>
        <w:sdtPr>
          <w:tag w:val="goog_rdk_0"/>
          <w:id w:val="-1777321165"/>
        </w:sdtPr>
        <w:sdtContent/>
      </w:sdt>
      <w:r>
        <w:rPr>
          <w:rFonts w:ascii="Playfair Display" w:eastAsia="Playfair Display" w:hAnsi="Playfair Display" w:cs="Playfair Display"/>
          <w:color w:val="000000"/>
          <w:sz w:val="24"/>
          <w:szCs w:val="24"/>
        </w:rPr>
        <w:t>exhibited for</w:t>
      </w:r>
      <w:r w:rsidR="00F6037D">
        <w:rPr>
          <w:rFonts w:ascii="Playfair Display" w:eastAsia="Playfair Display" w:hAnsi="Playfair Display" w:cs="Playfair Display"/>
          <w:color w:val="000000"/>
          <w:sz w:val="24"/>
          <w:szCs w:val="24"/>
        </w:rPr>
        <w:t xml:space="preserve"> a</w:t>
      </w:r>
      <w:r>
        <w:rPr>
          <w:rFonts w:ascii="Playfair Display" w:eastAsia="Playfair Display" w:hAnsi="Playfair Display" w:cs="Playfair Display"/>
          <w:color w:val="000000"/>
          <w:sz w:val="24"/>
          <w:szCs w:val="24"/>
        </w:rPr>
        <w:t xml:space="preserve"> </w:t>
      </w:r>
      <w:r w:rsidR="00F6037D">
        <w:rPr>
          <w:rFonts w:ascii="Playfair Display" w:eastAsia="Playfair Display" w:hAnsi="Playfair Display" w:cs="Playfair Display"/>
          <w:color w:val="000000"/>
          <w:sz w:val="24"/>
          <w:szCs w:val="24"/>
        </w:rPr>
        <w:t>while</w:t>
      </w:r>
      <w:r>
        <w:rPr>
          <w:rFonts w:ascii="Playfair Display" w:eastAsia="Playfair Display" w:hAnsi="Playfair Display" w:cs="Playfair Display"/>
          <w:color w:val="000000"/>
          <w:sz w:val="24"/>
          <w:szCs w:val="24"/>
        </w:rPr>
        <w:t xml:space="preserve">, thereby </w:t>
      </w:r>
      <w:r>
        <w:rPr>
          <w:rFonts w:ascii="Playfair Display" w:eastAsia="Playfair Display" w:hAnsi="Playfair Display" w:cs="Playfair Display"/>
          <w:sz w:val="24"/>
          <w:szCs w:val="24"/>
        </w:rPr>
        <w:t xml:space="preserve">verifying their </w:t>
      </w:r>
      <w:r>
        <w:rPr>
          <w:rFonts w:ascii="Playfair Display" w:eastAsia="Playfair Display" w:hAnsi="Playfair Display" w:cs="Playfair Display"/>
          <w:color w:val="000000"/>
          <w:sz w:val="24"/>
          <w:szCs w:val="24"/>
        </w:rPr>
        <w:t xml:space="preserve">impact on </w:t>
      </w:r>
      <w:r>
        <w:rPr>
          <w:rFonts w:ascii="Playfair Display" w:eastAsia="Playfair Display" w:hAnsi="Playfair Display" w:cs="Playfair Display"/>
          <w:sz w:val="24"/>
          <w:szCs w:val="24"/>
        </w:rPr>
        <w:t xml:space="preserve">the </w:t>
      </w:r>
      <w:r>
        <w:rPr>
          <w:rFonts w:ascii="Playfair Display" w:eastAsia="Playfair Display" w:hAnsi="Playfair Display" w:cs="Playfair Display"/>
          <w:color w:val="000000"/>
          <w:sz w:val="24"/>
          <w:szCs w:val="24"/>
        </w:rPr>
        <w:t>surrounding environment. </w:t>
      </w:r>
    </w:p>
    <w:p w14:paraId="00000005" w14:textId="77777777" w:rsidR="00351554" w:rsidRDefault="00351554">
      <w:pPr>
        <w:pBdr>
          <w:top w:val="nil"/>
          <w:left w:val="nil"/>
          <w:bottom w:val="nil"/>
          <w:right w:val="nil"/>
          <w:between w:val="nil"/>
        </w:pBdr>
        <w:shd w:val="clear" w:color="auto" w:fill="FFFFFF"/>
        <w:spacing w:after="0" w:line="360" w:lineRule="auto"/>
        <w:rPr>
          <w:rFonts w:ascii="Playfair Display" w:eastAsia="Playfair Display" w:hAnsi="Playfair Display" w:cs="Playfair Display"/>
          <w:color w:val="000000"/>
          <w:sz w:val="24"/>
          <w:szCs w:val="24"/>
        </w:rPr>
      </w:pPr>
    </w:p>
    <w:p w14:paraId="00000006" w14:textId="77777777" w:rsidR="00351554" w:rsidRDefault="00063A30">
      <w:pPr>
        <w:pBdr>
          <w:top w:val="nil"/>
          <w:left w:val="nil"/>
          <w:bottom w:val="nil"/>
          <w:right w:val="nil"/>
          <w:between w:val="nil"/>
        </w:pBdr>
        <w:shd w:val="clear" w:color="auto" w:fill="FFFFFF"/>
        <w:spacing w:after="0"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rPr>
        <w:t>There are no fixed criteria for the type, nature, or cost of public art projects, but eligible projects must be based in any of the following countries: Algeria, Bahrain, Djibouti, Egypt, Iraq, Jordan, Kuwait, Lebanon, Libya, Mauritania, Morocco, Oman, Palestine, Qatar, Saudi Arabia, Somalia, South Sudan, Sudan, Syrian Arab Republic, Tunisia, United Arab Emirates, Yemen.</w:t>
      </w:r>
    </w:p>
    <w:p w14:paraId="00000007" w14:textId="77777777" w:rsidR="00351554" w:rsidRDefault="00351554">
      <w:pPr>
        <w:pBdr>
          <w:top w:val="nil"/>
          <w:left w:val="nil"/>
          <w:bottom w:val="nil"/>
          <w:right w:val="nil"/>
          <w:between w:val="nil"/>
        </w:pBdr>
        <w:shd w:val="clear" w:color="auto" w:fill="FFFFFF"/>
        <w:spacing w:after="0" w:line="360" w:lineRule="auto"/>
        <w:rPr>
          <w:rFonts w:ascii="Playfair Display" w:eastAsia="Playfair Display" w:hAnsi="Playfair Display" w:cs="Playfair Display"/>
          <w:color w:val="000000"/>
          <w:sz w:val="24"/>
          <w:szCs w:val="24"/>
        </w:rPr>
      </w:pPr>
    </w:p>
    <w:p w14:paraId="00000008" w14:textId="77777777" w:rsidR="00351554" w:rsidRDefault="00351554">
      <w:pPr>
        <w:pBdr>
          <w:top w:val="nil"/>
          <w:left w:val="nil"/>
          <w:bottom w:val="nil"/>
          <w:right w:val="nil"/>
          <w:between w:val="nil"/>
        </w:pBdr>
        <w:shd w:val="clear" w:color="auto" w:fill="FFFFFF"/>
        <w:spacing w:after="0" w:line="360" w:lineRule="auto"/>
        <w:rPr>
          <w:rFonts w:ascii="Playfair Display" w:eastAsia="Playfair Display" w:hAnsi="Playfair Display" w:cs="Playfair Display"/>
          <w:color w:val="000000"/>
          <w:sz w:val="24"/>
          <w:szCs w:val="24"/>
        </w:rPr>
      </w:pPr>
    </w:p>
    <w:p w14:paraId="00000009" w14:textId="77777777" w:rsidR="00351554" w:rsidRDefault="00351554">
      <w:pPr>
        <w:pBdr>
          <w:top w:val="nil"/>
          <w:left w:val="nil"/>
          <w:bottom w:val="nil"/>
          <w:right w:val="nil"/>
          <w:between w:val="nil"/>
        </w:pBdr>
        <w:shd w:val="clear" w:color="auto" w:fill="FFFFFF"/>
        <w:spacing w:after="0" w:line="360" w:lineRule="auto"/>
        <w:rPr>
          <w:rFonts w:ascii="Playfair Display" w:eastAsia="Playfair Display" w:hAnsi="Playfair Display" w:cs="Playfair Display"/>
          <w:color w:val="000000"/>
          <w:sz w:val="24"/>
          <w:szCs w:val="24"/>
        </w:rPr>
      </w:pPr>
    </w:p>
    <w:p w14:paraId="0000000A" w14:textId="77777777" w:rsidR="00351554" w:rsidRDefault="00063A30">
      <w:pPr>
        <w:pBdr>
          <w:top w:val="nil"/>
          <w:left w:val="nil"/>
          <w:bottom w:val="nil"/>
          <w:right w:val="nil"/>
          <w:between w:val="nil"/>
        </w:pBdr>
        <w:shd w:val="clear" w:color="auto" w:fill="FFFFFF"/>
        <w:spacing w:before="280" w:after="280" w:line="360" w:lineRule="auto"/>
        <w:rPr>
          <w:rFonts w:ascii="Playfair Display" w:eastAsia="Playfair Display" w:hAnsi="Playfair Display" w:cs="Playfair Display"/>
          <w:b/>
          <w:color w:val="000000"/>
          <w:sz w:val="24"/>
          <w:szCs w:val="24"/>
        </w:rPr>
      </w:pPr>
      <w:r>
        <w:br w:type="page"/>
      </w:r>
    </w:p>
    <w:p w14:paraId="0000000B" w14:textId="77777777" w:rsidR="00351554" w:rsidRDefault="00063A30">
      <w:pPr>
        <w:pBdr>
          <w:top w:val="nil"/>
          <w:left w:val="nil"/>
          <w:bottom w:val="nil"/>
          <w:right w:val="nil"/>
          <w:between w:val="nil"/>
        </w:pBdr>
        <w:shd w:val="clear" w:color="auto" w:fill="FFFFFF"/>
        <w:spacing w:before="280" w:after="280" w:line="360" w:lineRule="auto"/>
        <w:rPr>
          <w:rFonts w:ascii="Playfair Display" w:eastAsia="Playfair Display" w:hAnsi="Playfair Display" w:cs="Playfair Display"/>
          <w:b/>
          <w:color w:val="000000"/>
          <w:sz w:val="28"/>
          <w:szCs w:val="28"/>
        </w:rPr>
      </w:pPr>
      <w:r>
        <w:rPr>
          <w:rFonts w:ascii="Playfair Display" w:eastAsia="Playfair Display" w:hAnsi="Playfair Display" w:cs="Playfair Display"/>
          <w:b/>
          <w:color w:val="000000"/>
          <w:sz w:val="28"/>
          <w:szCs w:val="28"/>
        </w:rPr>
        <w:lastRenderedPageBreak/>
        <w:t xml:space="preserve">Submission Procedure </w:t>
      </w:r>
    </w:p>
    <w:p w14:paraId="0000000C" w14:textId="77777777" w:rsidR="00351554" w:rsidRDefault="00063A30">
      <w:pPr>
        <w:pBdr>
          <w:top w:val="nil"/>
          <w:left w:val="nil"/>
          <w:bottom w:val="nil"/>
          <w:right w:val="nil"/>
          <w:between w:val="nil"/>
        </w:pBdr>
        <w:shd w:val="clear" w:color="auto" w:fill="FFFFFF"/>
        <w:spacing w:before="280" w:after="280"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rPr>
        <w:t xml:space="preserve">The Dia Azzawi Prize for </w:t>
      </w:r>
      <w:r>
        <w:rPr>
          <w:rFonts w:ascii="Playfair Display" w:eastAsia="Playfair Display" w:hAnsi="Playfair Display" w:cs="Playfair Display"/>
          <w:sz w:val="24"/>
          <w:szCs w:val="24"/>
        </w:rPr>
        <w:t>P</w:t>
      </w:r>
      <w:r>
        <w:rPr>
          <w:rFonts w:ascii="Playfair Display" w:eastAsia="Playfair Display" w:hAnsi="Playfair Display" w:cs="Playfair Display"/>
          <w:color w:val="000000"/>
          <w:sz w:val="24"/>
          <w:szCs w:val="24"/>
        </w:rPr>
        <w:t xml:space="preserve">ublic </w:t>
      </w:r>
      <w:r>
        <w:rPr>
          <w:rFonts w:ascii="Playfair Display" w:eastAsia="Playfair Display" w:hAnsi="Playfair Display" w:cs="Playfair Display"/>
          <w:sz w:val="24"/>
          <w:szCs w:val="24"/>
        </w:rPr>
        <w:t>A</w:t>
      </w:r>
      <w:r>
        <w:rPr>
          <w:rFonts w:ascii="Playfair Display" w:eastAsia="Playfair Display" w:hAnsi="Playfair Display" w:cs="Playfair Display"/>
          <w:color w:val="000000"/>
          <w:sz w:val="24"/>
          <w:szCs w:val="24"/>
        </w:rPr>
        <w:t xml:space="preserve">rt is given every two years. </w:t>
      </w:r>
    </w:p>
    <w:p w14:paraId="0000000D" w14:textId="23855335" w:rsidR="00351554" w:rsidRDefault="00063A30">
      <w:pPr>
        <w:pBdr>
          <w:top w:val="nil"/>
          <w:left w:val="nil"/>
          <w:bottom w:val="nil"/>
          <w:right w:val="nil"/>
          <w:between w:val="nil"/>
        </w:pBdr>
        <w:shd w:val="clear" w:color="auto" w:fill="FFFFFF"/>
        <w:spacing w:before="280" w:after="280"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u w:val="single"/>
        </w:rPr>
        <w:t>Submission Period</w:t>
      </w:r>
      <w:r>
        <w:rPr>
          <w:rFonts w:ascii="Playfair Display" w:eastAsia="Playfair Display" w:hAnsi="Playfair Display" w:cs="Playfair Display"/>
          <w:color w:val="000000"/>
          <w:sz w:val="24"/>
          <w:szCs w:val="24"/>
        </w:rPr>
        <w:t xml:space="preserve">: 1 </w:t>
      </w:r>
      <w:r w:rsidR="00F6037D">
        <w:rPr>
          <w:rFonts w:ascii="Playfair Display" w:eastAsia="Playfair Display" w:hAnsi="Playfair Display" w:cs="Playfair Display"/>
          <w:color w:val="000000"/>
          <w:sz w:val="24"/>
          <w:szCs w:val="24"/>
        </w:rPr>
        <w:t>March</w:t>
      </w:r>
      <w:r>
        <w:rPr>
          <w:rFonts w:ascii="Playfair Display" w:eastAsia="Playfair Display" w:hAnsi="Playfair Display" w:cs="Playfair Display"/>
          <w:color w:val="000000"/>
          <w:sz w:val="24"/>
          <w:szCs w:val="24"/>
        </w:rPr>
        <w:t xml:space="preserve"> 202</w:t>
      </w:r>
      <w:r w:rsidR="00F6037D">
        <w:rPr>
          <w:rFonts w:ascii="Playfair Display" w:eastAsia="Playfair Display" w:hAnsi="Playfair Display" w:cs="Playfair Display"/>
          <w:color w:val="000000"/>
          <w:sz w:val="24"/>
          <w:szCs w:val="24"/>
        </w:rPr>
        <w:t>3</w:t>
      </w:r>
      <w:r>
        <w:rPr>
          <w:rFonts w:ascii="Playfair Display" w:eastAsia="Playfair Display" w:hAnsi="Playfair Display" w:cs="Playfair Display"/>
          <w:color w:val="000000"/>
          <w:sz w:val="24"/>
          <w:szCs w:val="24"/>
        </w:rPr>
        <w:t xml:space="preserve"> – </w:t>
      </w:r>
      <w:r w:rsidR="00F6037D">
        <w:rPr>
          <w:rFonts w:ascii="Playfair Display" w:eastAsia="Playfair Display" w:hAnsi="Playfair Display" w:cs="Playfair Display"/>
          <w:color w:val="000000"/>
          <w:sz w:val="24"/>
          <w:szCs w:val="24"/>
        </w:rPr>
        <w:t>30 November</w:t>
      </w:r>
      <w:r w:rsidR="00F823C7">
        <w:rPr>
          <w:rFonts w:ascii="Playfair Display" w:eastAsia="Playfair Display" w:hAnsi="Playfair Display" w:cs="Playfair Display"/>
          <w:color w:val="000000"/>
          <w:sz w:val="24"/>
          <w:szCs w:val="24"/>
        </w:rPr>
        <w:t xml:space="preserve"> 202</w:t>
      </w:r>
      <w:r w:rsidR="00F6037D">
        <w:rPr>
          <w:rFonts w:ascii="Playfair Display" w:eastAsia="Playfair Display" w:hAnsi="Playfair Display" w:cs="Playfair Display"/>
          <w:color w:val="000000"/>
          <w:sz w:val="24"/>
          <w:szCs w:val="24"/>
        </w:rPr>
        <w:t>3</w:t>
      </w:r>
    </w:p>
    <w:p w14:paraId="0000000E" w14:textId="5C973CCE" w:rsidR="00351554" w:rsidRDefault="00063A30">
      <w:pPr>
        <w:pBdr>
          <w:top w:val="nil"/>
          <w:left w:val="nil"/>
          <w:bottom w:val="nil"/>
          <w:right w:val="nil"/>
          <w:between w:val="nil"/>
        </w:pBdr>
        <w:shd w:val="clear" w:color="auto" w:fill="FFFFFF"/>
        <w:spacing w:before="280" w:after="280"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u w:val="single"/>
        </w:rPr>
        <w:t>Criteria:</w:t>
      </w:r>
      <w:r>
        <w:rPr>
          <w:rFonts w:ascii="Playfair Display" w:eastAsia="Playfair Display" w:hAnsi="Playfair Display" w:cs="Playfair Display"/>
          <w:color w:val="000000"/>
          <w:sz w:val="24"/>
          <w:szCs w:val="24"/>
        </w:rPr>
        <w:t xml:space="preserve"> Excellence is the fundamental </w:t>
      </w:r>
      <w:r w:rsidR="00F6037D">
        <w:rPr>
          <w:rFonts w:ascii="Playfair Display" w:eastAsia="Playfair Display" w:hAnsi="Playfair Display" w:cs="Playfair Display"/>
          <w:color w:val="000000"/>
          <w:sz w:val="24"/>
          <w:szCs w:val="24"/>
        </w:rPr>
        <w:t>criterion</w:t>
      </w:r>
      <w:r>
        <w:rPr>
          <w:rFonts w:ascii="Playfair Display" w:eastAsia="Playfair Display" w:hAnsi="Playfair Display" w:cs="Playfair Display"/>
          <w:color w:val="000000"/>
          <w:sz w:val="24"/>
          <w:szCs w:val="24"/>
        </w:rPr>
        <w:t xml:space="preserve"> of the Dia Azzawi for Public Art</w:t>
      </w:r>
      <w:r>
        <w:rPr>
          <w:rFonts w:ascii="Playfair Display" w:eastAsia="Playfair Display" w:hAnsi="Playfair Display" w:cs="Playfair Display"/>
          <w:sz w:val="24"/>
          <w:szCs w:val="24"/>
        </w:rPr>
        <w:t xml:space="preserve">: </w:t>
      </w:r>
      <w:r w:rsidR="004465A4">
        <w:rPr>
          <w:rFonts w:ascii="Playfair Display" w:eastAsia="Playfair Display" w:hAnsi="Playfair Display" w:cs="Playfair Display"/>
          <w:sz w:val="24"/>
          <w:szCs w:val="24"/>
        </w:rPr>
        <w:t>E</w:t>
      </w:r>
      <w:r>
        <w:rPr>
          <w:rFonts w:ascii="Playfair Display" w:eastAsia="Playfair Display" w:hAnsi="Playfair Display" w:cs="Playfair Display"/>
          <w:color w:val="000000"/>
          <w:sz w:val="24"/>
          <w:szCs w:val="24"/>
        </w:rPr>
        <w:t xml:space="preserve">xcellence that is achieved through transformative impact on the project’s environment, excellence through design, narrative, </w:t>
      </w:r>
      <w:r w:rsidR="004465A4">
        <w:rPr>
          <w:rFonts w:ascii="Playfair Display" w:eastAsia="Playfair Display" w:hAnsi="Playfair Display" w:cs="Playfair Display"/>
          <w:color w:val="000000"/>
          <w:sz w:val="24"/>
          <w:szCs w:val="24"/>
        </w:rPr>
        <w:t xml:space="preserve">engagement, </w:t>
      </w:r>
      <w:r>
        <w:rPr>
          <w:rFonts w:ascii="Playfair Display" w:eastAsia="Playfair Display" w:hAnsi="Playfair Display" w:cs="Playfair Display"/>
          <w:color w:val="000000"/>
          <w:sz w:val="24"/>
          <w:szCs w:val="24"/>
        </w:rPr>
        <w:t>materials and technique.  Particular attention is given to public art projects representing the spirit or the collective feeling of modern times. Public art that reflects collaboration is encouraged.</w:t>
      </w:r>
    </w:p>
    <w:p w14:paraId="00000010" w14:textId="7836005F" w:rsidR="00351554" w:rsidRDefault="00063A30">
      <w:pPr>
        <w:pBdr>
          <w:top w:val="nil"/>
          <w:left w:val="nil"/>
          <w:bottom w:val="nil"/>
          <w:right w:val="nil"/>
          <w:between w:val="nil"/>
        </w:pBdr>
        <w:shd w:val="clear" w:color="auto" w:fill="FFFFFF"/>
        <w:spacing w:before="280" w:after="280"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u w:val="single"/>
        </w:rPr>
        <w:t>The Jury:</w:t>
      </w:r>
      <w:r>
        <w:rPr>
          <w:rFonts w:ascii="Playfair Display" w:eastAsia="Playfair Display" w:hAnsi="Playfair Display" w:cs="Playfair Display"/>
          <w:color w:val="000000"/>
          <w:sz w:val="24"/>
          <w:szCs w:val="24"/>
        </w:rPr>
        <w:t xml:space="preserve"> </w:t>
      </w:r>
      <w:r>
        <w:rPr>
          <w:rFonts w:ascii="Playfair Display" w:eastAsia="Playfair Display" w:hAnsi="Playfair Display" w:cs="Playfair Display"/>
          <w:sz w:val="24"/>
          <w:szCs w:val="24"/>
        </w:rPr>
        <w:t>N</w:t>
      </w:r>
      <w:r>
        <w:rPr>
          <w:rFonts w:ascii="Playfair Display" w:eastAsia="Playfair Display" w:hAnsi="Playfair Display" w:cs="Playfair Display"/>
          <w:color w:val="000000"/>
          <w:sz w:val="24"/>
          <w:szCs w:val="24"/>
        </w:rPr>
        <w:t xml:space="preserve">ominated projects will be reviewed by a shortlisting panel.  The selection of the recipient of the award will be made by the Jury after reviewing the </w:t>
      </w:r>
      <w:r w:rsidR="00F6037D">
        <w:rPr>
          <w:rFonts w:ascii="Playfair Display" w:eastAsia="Playfair Display" w:hAnsi="Playfair Display" w:cs="Playfair Display"/>
          <w:color w:val="000000"/>
          <w:sz w:val="24"/>
          <w:szCs w:val="24"/>
        </w:rPr>
        <w:t>submitted</w:t>
      </w:r>
      <w:r>
        <w:rPr>
          <w:rFonts w:ascii="Playfair Display" w:eastAsia="Playfair Display" w:hAnsi="Playfair Display" w:cs="Playfair Display"/>
          <w:color w:val="000000"/>
          <w:sz w:val="24"/>
          <w:szCs w:val="24"/>
        </w:rPr>
        <w:t xml:space="preserve"> materials and the reports of the shortlisting panel.  </w:t>
      </w:r>
    </w:p>
    <w:p w14:paraId="00000011" w14:textId="22516BD5" w:rsidR="00351554" w:rsidRDefault="00063A30">
      <w:pPr>
        <w:pBdr>
          <w:top w:val="nil"/>
          <w:left w:val="nil"/>
          <w:bottom w:val="nil"/>
          <w:right w:val="nil"/>
          <w:between w:val="nil"/>
        </w:pBdr>
        <w:shd w:val="clear" w:color="auto" w:fill="FFFFFF"/>
        <w:spacing w:before="280" w:after="280"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u w:val="single"/>
        </w:rPr>
        <w:t>Shortlist:</w:t>
      </w:r>
      <w:r>
        <w:rPr>
          <w:rFonts w:ascii="Playfair Display" w:eastAsia="Playfair Display" w:hAnsi="Playfair Display" w:cs="Playfair Display"/>
          <w:color w:val="000000"/>
          <w:sz w:val="24"/>
          <w:szCs w:val="24"/>
        </w:rPr>
        <w:t xml:space="preserve"> The shortlist will be announced </w:t>
      </w:r>
      <w:r w:rsidR="00F6037D">
        <w:rPr>
          <w:rFonts w:ascii="Playfair Display" w:eastAsia="Playfair Display" w:hAnsi="Playfair Display" w:cs="Playfair Display"/>
          <w:color w:val="000000"/>
          <w:sz w:val="24"/>
          <w:szCs w:val="24"/>
        </w:rPr>
        <w:t xml:space="preserve">in </w:t>
      </w:r>
      <w:r w:rsidR="00F823C7">
        <w:rPr>
          <w:rFonts w:ascii="Playfair Display" w:eastAsia="Playfair Display" w:hAnsi="Playfair Display" w:cs="Playfair Display"/>
          <w:color w:val="000000"/>
          <w:sz w:val="24"/>
          <w:szCs w:val="24"/>
        </w:rPr>
        <w:t>spring</w:t>
      </w:r>
      <w:r>
        <w:rPr>
          <w:rFonts w:ascii="Playfair Display" w:eastAsia="Playfair Display" w:hAnsi="Playfair Display" w:cs="Playfair Display"/>
          <w:color w:val="000000"/>
          <w:sz w:val="24"/>
          <w:szCs w:val="24"/>
        </w:rPr>
        <w:t xml:space="preserve"> </w:t>
      </w:r>
      <w:r w:rsidR="00F823C7">
        <w:rPr>
          <w:rFonts w:ascii="Playfair Display" w:eastAsia="Playfair Display" w:hAnsi="Playfair Display" w:cs="Playfair Display"/>
          <w:color w:val="000000"/>
          <w:sz w:val="24"/>
          <w:szCs w:val="24"/>
        </w:rPr>
        <w:t>202</w:t>
      </w:r>
      <w:r w:rsidR="00F6037D">
        <w:rPr>
          <w:rFonts w:ascii="Playfair Display" w:eastAsia="Playfair Display" w:hAnsi="Playfair Display" w:cs="Playfair Display"/>
          <w:color w:val="000000"/>
          <w:sz w:val="24"/>
          <w:szCs w:val="24"/>
        </w:rPr>
        <w:t>4</w:t>
      </w:r>
      <w:r>
        <w:rPr>
          <w:rFonts w:ascii="Playfair Display" w:eastAsia="Playfair Display" w:hAnsi="Playfair Display" w:cs="Playfair Display"/>
          <w:color w:val="000000"/>
          <w:sz w:val="24"/>
          <w:szCs w:val="24"/>
        </w:rPr>
        <w:t>*</w:t>
      </w:r>
      <w:r>
        <w:rPr>
          <w:rFonts w:ascii="Playfair Display" w:eastAsia="Playfair Display" w:hAnsi="Playfair Display" w:cs="Playfair Display"/>
          <w:color w:val="000000"/>
          <w:sz w:val="24"/>
          <w:szCs w:val="24"/>
          <w:vertAlign w:val="superscript"/>
        </w:rPr>
        <w:footnoteReference w:id="1"/>
      </w:r>
    </w:p>
    <w:p w14:paraId="00000012" w14:textId="397F2F9F" w:rsidR="00351554" w:rsidRDefault="00063A30">
      <w:pPr>
        <w:pBdr>
          <w:top w:val="nil"/>
          <w:left w:val="nil"/>
          <w:bottom w:val="nil"/>
          <w:right w:val="nil"/>
          <w:between w:val="nil"/>
        </w:pBdr>
        <w:shd w:val="clear" w:color="auto" w:fill="FFFFFF"/>
        <w:spacing w:before="280" w:after="280"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u w:val="single"/>
        </w:rPr>
        <w:t>Ceremony:</w:t>
      </w:r>
      <w:r>
        <w:rPr>
          <w:rFonts w:ascii="Playfair Display" w:eastAsia="Playfair Display" w:hAnsi="Playfair Display" w:cs="Playfair Display"/>
          <w:color w:val="000000"/>
          <w:sz w:val="24"/>
          <w:szCs w:val="24"/>
        </w:rPr>
        <w:t xml:space="preserve"> The </w:t>
      </w:r>
      <w:r>
        <w:rPr>
          <w:rFonts w:ascii="Playfair Display" w:eastAsia="Playfair Display" w:hAnsi="Playfair Display" w:cs="Playfair Display"/>
          <w:sz w:val="24"/>
          <w:szCs w:val="24"/>
        </w:rPr>
        <w:t>a</w:t>
      </w:r>
      <w:r>
        <w:rPr>
          <w:rFonts w:ascii="Playfair Display" w:eastAsia="Playfair Display" w:hAnsi="Playfair Display" w:cs="Playfair Display"/>
          <w:color w:val="000000"/>
          <w:sz w:val="24"/>
          <w:szCs w:val="24"/>
        </w:rPr>
        <w:t xml:space="preserve">ward’s </w:t>
      </w:r>
      <w:r>
        <w:rPr>
          <w:rFonts w:ascii="Playfair Display" w:eastAsia="Playfair Display" w:hAnsi="Playfair Display" w:cs="Playfair Display"/>
          <w:sz w:val="24"/>
          <w:szCs w:val="24"/>
        </w:rPr>
        <w:t xml:space="preserve">prize </w:t>
      </w:r>
      <w:r>
        <w:rPr>
          <w:rFonts w:ascii="Playfair Display" w:eastAsia="Playfair Display" w:hAnsi="Playfair Display" w:cs="Playfair Display"/>
          <w:color w:val="000000"/>
          <w:sz w:val="24"/>
          <w:szCs w:val="24"/>
        </w:rPr>
        <w:t xml:space="preserve">will be given during the Tamayouz Excellence Award ceremony, which will be announced later </w:t>
      </w:r>
      <w:r w:rsidR="00F6037D">
        <w:rPr>
          <w:rFonts w:ascii="Playfair Display" w:eastAsia="Playfair Display" w:hAnsi="Playfair Display" w:cs="Playfair Display"/>
          <w:color w:val="000000"/>
          <w:sz w:val="24"/>
          <w:szCs w:val="24"/>
        </w:rPr>
        <w:t>in</w:t>
      </w:r>
      <w:r>
        <w:rPr>
          <w:rFonts w:ascii="Playfair Display" w:eastAsia="Playfair Display" w:hAnsi="Playfair Display" w:cs="Playfair Display"/>
          <w:color w:val="000000"/>
          <w:sz w:val="24"/>
          <w:szCs w:val="24"/>
        </w:rPr>
        <w:t xml:space="preserve"> the year. </w:t>
      </w:r>
    </w:p>
    <w:p w14:paraId="13567D5D" w14:textId="4F2728DC" w:rsidR="00497F73" w:rsidRPr="00266AD9" w:rsidRDefault="00497F73" w:rsidP="00266AD9">
      <w:pPr>
        <w:pBdr>
          <w:top w:val="nil"/>
          <w:left w:val="nil"/>
          <w:bottom w:val="nil"/>
          <w:right w:val="nil"/>
          <w:between w:val="nil"/>
        </w:pBdr>
        <w:shd w:val="clear" w:color="auto" w:fill="FFFFFF"/>
        <w:spacing w:before="280" w:after="280"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u w:val="single"/>
        </w:rPr>
        <w:t>Forms:</w:t>
      </w:r>
      <w:r>
        <w:rPr>
          <w:rFonts w:ascii="Playfair Display" w:eastAsia="Playfair Display" w:hAnsi="Playfair Display" w:cs="Playfair Display"/>
          <w:color w:val="000000"/>
          <w:sz w:val="24"/>
          <w:szCs w:val="24"/>
        </w:rPr>
        <w:t xml:space="preserve"> Submission forms are available for download on Tamayouz Award’s website: </w:t>
      </w:r>
      <w:hyperlink r:id="rId9">
        <w:r>
          <w:rPr>
            <w:rFonts w:ascii="Playfair Display" w:eastAsia="Playfair Display" w:hAnsi="Playfair Display" w:cs="Playfair Display"/>
            <w:color w:val="0563C1"/>
            <w:sz w:val="24"/>
            <w:szCs w:val="24"/>
            <w:u w:val="single"/>
          </w:rPr>
          <w:t>https://www.tamayouz-award.com/dia-azzawi-prize-for-public-art</w:t>
        </w:r>
      </w:hyperlink>
      <w:r>
        <w:rPr>
          <w:rFonts w:ascii="Playfair Display" w:eastAsia="Playfair Display" w:hAnsi="Playfair Display" w:cs="Playfair Display"/>
          <w:color w:val="000000"/>
          <w:sz w:val="24"/>
          <w:szCs w:val="24"/>
        </w:rPr>
        <w:t xml:space="preserve"> </w:t>
      </w:r>
    </w:p>
    <w:p w14:paraId="3F29D9C9" w14:textId="6EF5B2FB" w:rsidR="00497F73" w:rsidRDefault="00063A30" w:rsidP="00497F73">
      <w:pPr>
        <w:pBdr>
          <w:top w:val="nil"/>
          <w:left w:val="nil"/>
          <w:bottom w:val="nil"/>
          <w:right w:val="nil"/>
          <w:between w:val="nil"/>
        </w:pBdr>
        <w:shd w:val="clear" w:color="auto" w:fill="FFFFFF"/>
        <w:spacing w:before="280" w:after="280"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b/>
          <w:color w:val="000000"/>
          <w:sz w:val="28"/>
          <w:szCs w:val="28"/>
        </w:rPr>
        <w:lastRenderedPageBreak/>
        <w:t>The Submission Form</w:t>
      </w:r>
      <w:r>
        <w:rPr>
          <w:rFonts w:ascii="Playfair Display" w:eastAsia="Playfair Display" w:hAnsi="Playfair Display" w:cs="Playfair Display"/>
          <w:b/>
          <w:color w:val="000000"/>
          <w:sz w:val="28"/>
          <w:szCs w:val="28"/>
        </w:rPr>
        <w:br/>
      </w:r>
      <w:r>
        <w:rPr>
          <w:rFonts w:ascii="Playfair Display" w:eastAsia="Playfair Display" w:hAnsi="Playfair Display" w:cs="Playfair Display"/>
          <w:color w:val="000000"/>
          <w:sz w:val="24"/>
          <w:szCs w:val="24"/>
        </w:rPr>
        <w:t xml:space="preserve">Nominations can be submitted for consideration by </w:t>
      </w:r>
      <w:sdt>
        <w:sdtPr>
          <w:tag w:val="goog_rdk_1"/>
          <w:id w:val="1126808820"/>
        </w:sdtPr>
        <w:sdtContent/>
      </w:sdt>
      <w:r>
        <w:rPr>
          <w:rFonts w:ascii="Playfair Display" w:eastAsia="Playfair Display" w:hAnsi="Playfair Display" w:cs="Playfair Display"/>
          <w:color w:val="000000"/>
          <w:sz w:val="24"/>
          <w:szCs w:val="24"/>
        </w:rPr>
        <w:t xml:space="preserve">anyone, including </w:t>
      </w:r>
      <w:r>
        <w:rPr>
          <w:rFonts w:ascii="Playfair Display" w:eastAsia="Playfair Display" w:hAnsi="Playfair Display" w:cs="Playfair Display"/>
          <w:sz w:val="24"/>
          <w:szCs w:val="24"/>
        </w:rPr>
        <w:t xml:space="preserve">the </w:t>
      </w:r>
      <w:r>
        <w:rPr>
          <w:rFonts w:ascii="Playfair Display" w:eastAsia="Playfair Display" w:hAnsi="Playfair Display" w:cs="Playfair Display"/>
          <w:color w:val="000000"/>
          <w:sz w:val="24"/>
          <w:szCs w:val="24"/>
        </w:rPr>
        <w:t>designers themselves.</w:t>
      </w:r>
      <w:r w:rsidR="00497F73">
        <w:rPr>
          <w:rFonts w:ascii="Playfair Display" w:eastAsia="Playfair Display" w:hAnsi="Playfair Display" w:cs="Playfair Display"/>
          <w:color w:val="000000"/>
          <w:sz w:val="24"/>
          <w:szCs w:val="24"/>
        </w:rPr>
        <w:t xml:space="preserve">  </w:t>
      </w:r>
      <w:r w:rsidR="00497F73" w:rsidRPr="00497F73">
        <w:rPr>
          <w:rFonts w:ascii="Playfair Display" w:eastAsia="Playfair Display" w:hAnsi="Playfair Display" w:cs="Playfair Display"/>
          <w:color w:val="000000"/>
          <w:sz w:val="24"/>
          <w:szCs w:val="24"/>
        </w:rPr>
        <w:t xml:space="preserve">Please return the completed form by </w:t>
      </w:r>
      <w:r w:rsidR="002F7A0F">
        <w:rPr>
          <w:rFonts w:ascii="Playfair Display" w:eastAsia="Playfair Display" w:hAnsi="Playfair Display" w:cs="Playfair Display"/>
          <w:color w:val="000000"/>
          <w:sz w:val="24"/>
          <w:szCs w:val="24"/>
        </w:rPr>
        <w:t xml:space="preserve">e-mail to </w:t>
      </w:r>
      <w:hyperlink r:id="rId10" w:history="1">
        <w:r w:rsidR="002F7A0F" w:rsidRPr="00136843">
          <w:rPr>
            <w:rStyle w:val="Hyperlink"/>
            <w:rFonts w:ascii="Playfair Display" w:eastAsia="Playfair Display" w:hAnsi="Playfair Display" w:cs="Playfair Display"/>
            <w:sz w:val="24"/>
            <w:szCs w:val="24"/>
          </w:rPr>
          <w:t>info@Tamayouz-award.com</w:t>
        </w:r>
      </w:hyperlink>
      <w:r w:rsidR="002F7A0F">
        <w:rPr>
          <w:rFonts w:ascii="Playfair Display" w:eastAsia="Playfair Display" w:hAnsi="Playfair Display" w:cs="Playfair Display"/>
          <w:color w:val="000000"/>
          <w:sz w:val="24"/>
          <w:szCs w:val="24"/>
        </w:rPr>
        <w:t xml:space="preserve"> </w:t>
      </w:r>
    </w:p>
    <w:p w14:paraId="00000015" w14:textId="77777777" w:rsidR="00351554" w:rsidRDefault="00063A30">
      <w:pPr>
        <w:numPr>
          <w:ilvl w:val="0"/>
          <w:numId w:val="1"/>
        </w:numPr>
        <w:pBdr>
          <w:top w:val="nil"/>
          <w:left w:val="nil"/>
          <w:bottom w:val="nil"/>
          <w:right w:val="nil"/>
          <w:between w:val="nil"/>
        </w:pBdr>
        <w:shd w:val="clear" w:color="auto" w:fill="FFFFFF"/>
        <w:spacing w:before="280" w:after="280" w:line="360" w:lineRule="auto"/>
        <w:rPr>
          <w:rFonts w:ascii="Playfair Display" w:eastAsia="Playfair Display" w:hAnsi="Playfair Display" w:cs="Playfair Display"/>
          <w:b/>
          <w:color w:val="000000"/>
          <w:sz w:val="24"/>
          <w:szCs w:val="24"/>
        </w:rPr>
      </w:pPr>
      <w:r>
        <w:rPr>
          <w:rFonts w:ascii="Playfair Display" w:eastAsia="Playfair Display" w:hAnsi="Playfair Display" w:cs="Playfair Display"/>
          <w:b/>
          <w:color w:val="000000"/>
          <w:sz w:val="24"/>
          <w:szCs w:val="24"/>
        </w:rPr>
        <w:t>Project Details</w:t>
      </w:r>
    </w:p>
    <w:tbl>
      <w:tblPr>
        <w:tblStyle w:val="a"/>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3119"/>
        <w:gridCol w:w="1984"/>
        <w:gridCol w:w="2268"/>
      </w:tblGrid>
      <w:tr w:rsidR="00351554" w14:paraId="6D030B69" w14:textId="77777777">
        <w:tc>
          <w:tcPr>
            <w:tcW w:w="1838" w:type="dxa"/>
          </w:tcPr>
          <w:p w14:paraId="00000016" w14:textId="77777777" w:rsidR="00351554" w:rsidRDefault="00063A30">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rPr>
              <w:t>Project title</w:t>
            </w:r>
          </w:p>
        </w:tc>
        <w:tc>
          <w:tcPr>
            <w:tcW w:w="3119" w:type="dxa"/>
          </w:tcPr>
          <w:p w14:paraId="00000017" w14:textId="77777777" w:rsidR="00351554" w:rsidRDefault="00351554">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p>
        </w:tc>
        <w:tc>
          <w:tcPr>
            <w:tcW w:w="1984" w:type="dxa"/>
          </w:tcPr>
          <w:p w14:paraId="00000018" w14:textId="77777777" w:rsidR="00351554" w:rsidRDefault="00063A30">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rPr>
              <w:t>Artwork Type</w:t>
            </w:r>
          </w:p>
        </w:tc>
        <w:tc>
          <w:tcPr>
            <w:tcW w:w="2268" w:type="dxa"/>
          </w:tcPr>
          <w:p w14:paraId="00000019" w14:textId="77777777" w:rsidR="00351554" w:rsidRDefault="00351554">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p>
        </w:tc>
      </w:tr>
      <w:tr w:rsidR="00351554" w14:paraId="28D9A76B" w14:textId="77777777">
        <w:tc>
          <w:tcPr>
            <w:tcW w:w="1838" w:type="dxa"/>
          </w:tcPr>
          <w:p w14:paraId="0000001A" w14:textId="77777777" w:rsidR="00351554" w:rsidRDefault="00063A30">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rPr>
              <w:t>City</w:t>
            </w:r>
          </w:p>
        </w:tc>
        <w:tc>
          <w:tcPr>
            <w:tcW w:w="3119" w:type="dxa"/>
          </w:tcPr>
          <w:p w14:paraId="0000001B" w14:textId="77777777" w:rsidR="00351554" w:rsidRDefault="00351554">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p>
        </w:tc>
        <w:tc>
          <w:tcPr>
            <w:tcW w:w="1984" w:type="dxa"/>
          </w:tcPr>
          <w:p w14:paraId="0000001C" w14:textId="77777777" w:rsidR="00351554" w:rsidRDefault="00063A30">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rPr>
              <w:t>Country</w:t>
            </w:r>
          </w:p>
        </w:tc>
        <w:tc>
          <w:tcPr>
            <w:tcW w:w="2268" w:type="dxa"/>
          </w:tcPr>
          <w:p w14:paraId="0000001D" w14:textId="77777777" w:rsidR="00351554" w:rsidRDefault="00351554">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p>
        </w:tc>
      </w:tr>
      <w:tr w:rsidR="00351554" w14:paraId="40F8797B" w14:textId="77777777">
        <w:tc>
          <w:tcPr>
            <w:tcW w:w="1838" w:type="dxa"/>
          </w:tcPr>
          <w:p w14:paraId="0000001E" w14:textId="77777777" w:rsidR="00351554" w:rsidRDefault="00063A30">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rPr>
              <w:t>Street address</w:t>
            </w:r>
          </w:p>
        </w:tc>
        <w:tc>
          <w:tcPr>
            <w:tcW w:w="3119" w:type="dxa"/>
          </w:tcPr>
          <w:p w14:paraId="0000001F" w14:textId="77777777" w:rsidR="00351554" w:rsidRDefault="00351554">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p>
        </w:tc>
        <w:tc>
          <w:tcPr>
            <w:tcW w:w="1984" w:type="dxa"/>
          </w:tcPr>
          <w:p w14:paraId="00000020" w14:textId="77777777" w:rsidR="00351554" w:rsidRDefault="00063A30">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rPr>
              <w:t>Google coordinates</w:t>
            </w:r>
          </w:p>
        </w:tc>
        <w:tc>
          <w:tcPr>
            <w:tcW w:w="2268" w:type="dxa"/>
          </w:tcPr>
          <w:p w14:paraId="00000021" w14:textId="77777777" w:rsidR="00351554" w:rsidRDefault="00351554">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p>
        </w:tc>
      </w:tr>
    </w:tbl>
    <w:p w14:paraId="00000022" w14:textId="77777777" w:rsidR="00351554" w:rsidRDefault="00063A30">
      <w:pPr>
        <w:numPr>
          <w:ilvl w:val="0"/>
          <w:numId w:val="1"/>
        </w:numPr>
        <w:pBdr>
          <w:top w:val="nil"/>
          <w:left w:val="nil"/>
          <w:bottom w:val="nil"/>
          <w:right w:val="nil"/>
          <w:between w:val="nil"/>
        </w:pBdr>
        <w:shd w:val="clear" w:color="auto" w:fill="FFFFFF"/>
        <w:spacing w:before="280" w:after="280"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b/>
          <w:color w:val="000000"/>
          <w:sz w:val="24"/>
          <w:szCs w:val="24"/>
        </w:rPr>
        <w:t xml:space="preserve">Persons Responsible for the </w:t>
      </w:r>
      <w:sdt>
        <w:sdtPr>
          <w:tag w:val="goog_rdk_2"/>
          <w:id w:val="783460418"/>
        </w:sdtPr>
        <w:sdtContent/>
      </w:sdt>
      <w:r>
        <w:rPr>
          <w:rFonts w:ascii="Playfair Display" w:eastAsia="Playfair Display" w:hAnsi="Playfair Display" w:cs="Playfair Display"/>
          <w:b/>
          <w:color w:val="000000"/>
          <w:sz w:val="24"/>
          <w:szCs w:val="24"/>
        </w:rPr>
        <w:t>project</w:t>
      </w:r>
    </w:p>
    <w:tbl>
      <w:tblPr>
        <w:tblStyle w:val="a0"/>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7371"/>
      </w:tblGrid>
      <w:tr w:rsidR="00351554" w14:paraId="506114A7" w14:textId="77777777">
        <w:tc>
          <w:tcPr>
            <w:tcW w:w="1838" w:type="dxa"/>
          </w:tcPr>
          <w:p w14:paraId="00000023" w14:textId="77777777" w:rsidR="00351554" w:rsidRDefault="00063A30">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rPr>
              <w:t>Project Lead</w:t>
            </w:r>
          </w:p>
        </w:tc>
        <w:tc>
          <w:tcPr>
            <w:tcW w:w="7371" w:type="dxa"/>
          </w:tcPr>
          <w:p w14:paraId="00000024" w14:textId="77777777" w:rsidR="00351554" w:rsidRDefault="00351554">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p>
        </w:tc>
      </w:tr>
      <w:tr w:rsidR="00351554" w14:paraId="37623DC2" w14:textId="77777777">
        <w:tc>
          <w:tcPr>
            <w:tcW w:w="1838" w:type="dxa"/>
          </w:tcPr>
          <w:p w14:paraId="00000025" w14:textId="77777777" w:rsidR="00351554" w:rsidRDefault="00063A30">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rPr>
              <w:t>Client</w:t>
            </w:r>
          </w:p>
        </w:tc>
        <w:tc>
          <w:tcPr>
            <w:tcW w:w="7371" w:type="dxa"/>
          </w:tcPr>
          <w:p w14:paraId="00000026" w14:textId="77777777" w:rsidR="00351554" w:rsidRDefault="00351554">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p>
        </w:tc>
      </w:tr>
      <w:tr w:rsidR="00351554" w14:paraId="4EE81551" w14:textId="77777777">
        <w:tc>
          <w:tcPr>
            <w:tcW w:w="1838" w:type="dxa"/>
          </w:tcPr>
          <w:p w14:paraId="00000027" w14:textId="355635EC" w:rsidR="00351554" w:rsidRDefault="00063A30">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rPr>
              <w:t>Consultant</w:t>
            </w:r>
            <w:r w:rsidR="00534CF7">
              <w:rPr>
                <w:rFonts w:ascii="Playfair Display" w:eastAsia="Playfair Display" w:hAnsi="Playfair Display" w:cs="Playfair Display"/>
                <w:color w:val="000000"/>
                <w:sz w:val="24"/>
                <w:szCs w:val="24"/>
              </w:rPr>
              <w:t>s</w:t>
            </w:r>
          </w:p>
        </w:tc>
        <w:tc>
          <w:tcPr>
            <w:tcW w:w="7371" w:type="dxa"/>
          </w:tcPr>
          <w:p w14:paraId="00000028" w14:textId="77777777" w:rsidR="00351554" w:rsidRDefault="00351554">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p>
        </w:tc>
      </w:tr>
      <w:tr w:rsidR="00534CF7" w14:paraId="0FF8F9A7" w14:textId="77777777">
        <w:tc>
          <w:tcPr>
            <w:tcW w:w="1838" w:type="dxa"/>
          </w:tcPr>
          <w:p w14:paraId="31A7A569" w14:textId="63B9A39A" w:rsidR="00534CF7" w:rsidRDefault="00534CF7">
            <w:pPr>
              <w:pBdr>
                <w:top w:val="nil"/>
                <w:left w:val="nil"/>
                <w:bottom w:val="nil"/>
                <w:right w:val="nil"/>
                <w:between w:val="nil"/>
              </w:pBdr>
              <w:spacing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rPr>
              <w:t>Other team members not mention</w:t>
            </w:r>
            <w:r w:rsidR="00D3741C">
              <w:rPr>
                <w:rFonts w:ascii="Playfair Display" w:eastAsia="Playfair Display" w:hAnsi="Playfair Display" w:cs="Playfair Display"/>
                <w:color w:val="000000"/>
                <w:sz w:val="24"/>
                <w:szCs w:val="24"/>
              </w:rPr>
              <w:t>ed</w:t>
            </w:r>
            <w:r>
              <w:rPr>
                <w:rFonts w:ascii="Playfair Display" w:eastAsia="Playfair Display" w:hAnsi="Playfair Display" w:cs="Playfair Display"/>
                <w:color w:val="000000"/>
                <w:sz w:val="24"/>
                <w:szCs w:val="24"/>
              </w:rPr>
              <w:t xml:space="preserve"> above</w:t>
            </w:r>
          </w:p>
        </w:tc>
        <w:tc>
          <w:tcPr>
            <w:tcW w:w="7371" w:type="dxa"/>
          </w:tcPr>
          <w:p w14:paraId="07818C88" w14:textId="77777777" w:rsidR="00534CF7" w:rsidRDefault="00534CF7">
            <w:pPr>
              <w:pBdr>
                <w:top w:val="nil"/>
                <w:left w:val="nil"/>
                <w:bottom w:val="nil"/>
                <w:right w:val="nil"/>
                <w:between w:val="nil"/>
              </w:pBdr>
              <w:spacing w:line="360" w:lineRule="auto"/>
              <w:rPr>
                <w:rFonts w:ascii="Playfair Display" w:eastAsia="Playfair Display" w:hAnsi="Playfair Display" w:cs="Playfair Display"/>
                <w:color w:val="000000"/>
                <w:sz w:val="24"/>
                <w:szCs w:val="24"/>
              </w:rPr>
            </w:pPr>
          </w:p>
        </w:tc>
      </w:tr>
    </w:tbl>
    <w:p w14:paraId="00000029" w14:textId="77777777" w:rsidR="00351554" w:rsidRDefault="00063A30">
      <w:pPr>
        <w:numPr>
          <w:ilvl w:val="0"/>
          <w:numId w:val="1"/>
        </w:numPr>
        <w:pBdr>
          <w:top w:val="nil"/>
          <w:left w:val="nil"/>
          <w:bottom w:val="nil"/>
          <w:right w:val="nil"/>
          <w:between w:val="nil"/>
        </w:pBdr>
        <w:shd w:val="clear" w:color="auto" w:fill="FFFFFF"/>
        <w:spacing w:before="280" w:after="280"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b/>
          <w:color w:val="000000"/>
          <w:sz w:val="24"/>
          <w:szCs w:val="24"/>
        </w:rPr>
        <w:t xml:space="preserve">Best contact: </w:t>
      </w:r>
      <w:r>
        <w:rPr>
          <w:rFonts w:ascii="Playfair Display" w:eastAsia="Playfair Display" w:hAnsi="Playfair Display" w:cs="Playfair Display"/>
          <w:color w:val="000000"/>
          <w:sz w:val="24"/>
          <w:szCs w:val="24"/>
        </w:rPr>
        <w:t xml:space="preserve">Please provide below the person best able to provide information on the project (this can be the designer, </w:t>
      </w:r>
      <w:proofErr w:type="gramStart"/>
      <w:r>
        <w:rPr>
          <w:rFonts w:ascii="Playfair Display" w:eastAsia="Playfair Display" w:hAnsi="Playfair Display" w:cs="Playfair Display"/>
          <w:color w:val="000000"/>
          <w:sz w:val="24"/>
          <w:szCs w:val="24"/>
        </w:rPr>
        <w:t>client</w:t>
      </w:r>
      <w:proofErr w:type="gramEnd"/>
      <w:r>
        <w:rPr>
          <w:rFonts w:ascii="Playfair Display" w:eastAsia="Playfair Display" w:hAnsi="Playfair Display" w:cs="Playfair Display"/>
          <w:color w:val="000000"/>
          <w:sz w:val="24"/>
          <w:szCs w:val="24"/>
        </w:rPr>
        <w:t xml:space="preserve"> or consultant). </w:t>
      </w: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4"/>
        <w:gridCol w:w="2254"/>
        <w:gridCol w:w="2254"/>
      </w:tblGrid>
      <w:tr w:rsidR="00351554" w14:paraId="38869619" w14:textId="77777777">
        <w:tc>
          <w:tcPr>
            <w:tcW w:w="2254" w:type="dxa"/>
          </w:tcPr>
          <w:p w14:paraId="0000002A" w14:textId="77777777" w:rsidR="00351554" w:rsidRDefault="00063A30">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rPr>
              <w:lastRenderedPageBreak/>
              <w:t>Name</w:t>
            </w:r>
          </w:p>
        </w:tc>
        <w:tc>
          <w:tcPr>
            <w:tcW w:w="2254" w:type="dxa"/>
          </w:tcPr>
          <w:p w14:paraId="0000002B" w14:textId="77777777" w:rsidR="00351554" w:rsidRDefault="00351554">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p>
        </w:tc>
        <w:tc>
          <w:tcPr>
            <w:tcW w:w="2254" w:type="dxa"/>
          </w:tcPr>
          <w:p w14:paraId="0000002C" w14:textId="77777777" w:rsidR="00351554" w:rsidRDefault="00063A30">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rPr>
              <w:t>Relation to project</w:t>
            </w:r>
          </w:p>
        </w:tc>
        <w:tc>
          <w:tcPr>
            <w:tcW w:w="2254" w:type="dxa"/>
          </w:tcPr>
          <w:p w14:paraId="0000002D" w14:textId="77777777" w:rsidR="00351554" w:rsidRDefault="00351554">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p>
        </w:tc>
      </w:tr>
      <w:tr w:rsidR="00351554" w14:paraId="1E391679" w14:textId="77777777">
        <w:tc>
          <w:tcPr>
            <w:tcW w:w="2254" w:type="dxa"/>
          </w:tcPr>
          <w:p w14:paraId="0000002E" w14:textId="77777777" w:rsidR="00351554" w:rsidRDefault="00063A30">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rPr>
              <w:t xml:space="preserve">Email </w:t>
            </w:r>
          </w:p>
        </w:tc>
        <w:tc>
          <w:tcPr>
            <w:tcW w:w="2254" w:type="dxa"/>
          </w:tcPr>
          <w:p w14:paraId="0000002F" w14:textId="77777777" w:rsidR="00351554" w:rsidRDefault="00351554">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p>
        </w:tc>
        <w:tc>
          <w:tcPr>
            <w:tcW w:w="2254" w:type="dxa"/>
          </w:tcPr>
          <w:p w14:paraId="00000030" w14:textId="77777777" w:rsidR="00351554" w:rsidRDefault="00063A30">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sz w:val="24"/>
                <w:szCs w:val="24"/>
              </w:rPr>
              <w:t>C</w:t>
            </w:r>
            <w:r>
              <w:rPr>
                <w:rFonts w:ascii="Playfair Display" w:eastAsia="Playfair Display" w:hAnsi="Playfair Display" w:cs="Playfair Display"/>
                <w:color w:val="000000"/>
                <w:sz w:val="24"/>
                <w:szCs w:val="24"/>
              </w:rPr>
              <w:t>ontact number</w:t>
            </w:r>
          </w:p>
        </w:tc>
        <w:tc>
          <w:tcPr>
            <w:tcW w:w="2254" w:type="dxa"/>
          </w:tcPr>
          <w:p w14:paraId="00000031" w14:textId="77777777" w:rsidR="00351554" w:rsidRDefault="00351554">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p>
        </w:tc>
      </w:tr>
      <w:tr w:rsidR="00351554" w14:paraId="0F1FEE2F" w14:textId="77777777">
        <w:tc>
          <w:tcPr>
            <w:tcW w:w="2254" w:type="dxa"/>
          </w:tcPr>
          <w:p w14:paraId="00000032" w14:textId="77777777" w:rsidR="00351554" w:rsidRDefault="00063A30">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rPr>
              <w:t>City</w:t>
            </w:r>
          </w:p>
        </w:tc>
        <w:tc>
          <w:tcPr>
            <w:tcW w:w="2254" w:type="dxa"/>
          </w:tcPr>
          <w:p w14:paraId="00000033" w14:textId="77777777" w:rsidR="00351554" w:rsidRDefault="00351554">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p>
        </w:tc>
        <w:tc>
          <w:tcPr>
            <w:tcW w:w="2254" w:type="dxa"/>
          </w:tcPr>
          <w:p w14:paraId="00000034" w14:textId="77777777" w:rsidR="00351554" w:rsidRDefault="00063A30">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rPr>
              <w:t xml:space="preserve">Country </w:t>
            </w:r>
          </w:p>
        </w:tc>
        <w:tc>
          <w:tcPr>
            <w:tcW w:w="2254" w:type="dxa"/>
          </w:tcPr>
          <w:p w14:paraId="00000035" w14:textId="77777777" w:rsidR="00351554" w:rsidRDefault="00351554">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p>
        </w:tc>
      </w:tr>
    </w:tbl>
    <w:p w14:paraId="00000036" w14:textId="77777777" w:rsidR="00351554" w:rsidRDefault="00063A30">
      <w:pPr>
        <w:numPr>
          <w:ilvl w:val="0"/>
          <w:numId w:val="1"/>
        </w:numPr>
        <w:pBdr>
          <w:top w:val="nil"/>
          <w:left w:val="nil"/>
          <w:bottom w:val="nil"/>
          <w:right w:val="nil"/>
          <w:between w:val="nil"/>
        </w:pBdr>
        <w:shd w:val="clear" w:color="auto" w:fill="FFFFFF"/>
        <w:spacing w:before="280" w:after="280"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b/>
          <w:color w:val="000000"/>
          <w:sz w:val="24"/>
          <w:szCs w:val="24"/>
        </w:rPr>
        <w:t>Project Description</w:t>
      </w: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351554" w14:paraId="57014CD3" w14:textId="77777777">
        <w:tc>
          <w:tcPr>
            <w:tcW w:w="2263" w:type="dxa"/>
          </w:tcPr>
          <w:p w14:paraId="00000037" w14:textId="77777777" w:rsidR="00351554" w:rsidRDefault="00063A30">
            <w:pPr>
              <w:pBdr>
                <w:top w:val="nil"/>
                <w:left w:val="nil"/>
                <w:bottom w:val="nil"/>
                <w:right w:val="nil"/>
                <w:between w:val="nil"/>
              </w:pBdr>
              <w:shd w:val="clear" w:color="auto" w:fill="FFFFFF"/>
              <w:spacing w:after="160"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rPr>
              <w:t xml:space="preserve">Please give a brief description of the project (100 words max). </w:t>
            </w:r>
          </w:p>
        </w:tc>
        <w:tc>
          <w:tcPr>
            <w:tcW w:w="6753" w:type="dxa"/>
          </w:tcPr>
          <w:p w14:paraId="00000038" w14:textId="77777777" w:rsidR="00351554" w:rsidRDefault="00351554">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p>
        </w:tc>
      </w:tr>
    </w:tbl>
    <w:p w14:paraId="00000039" w14:textId="38006A8F" w:rsidR="00351554" w:rsidRDefault="00063A30">
      <w:pPr>
        <w:numPr>
          <w:ilvl w:val="0"/>
          <w:numId w:val="1"/>
        </w:numPr>
        <w:pBdr>
          <w:top w:val="nil"/>
          <w:left w:val="nil"/>
          <w:bottom w:val="nil"/>
          <w:right w:val="nil"/>
          <w:between w:val="nil"/>
        </w:pBdr>
        <w:shd w:val="clear" w:color="auto" w:fill="FFFFFF"/>
        <w:spacing w:before="280" w:after="280" w:line="360" w:lineRule="auto"/>
        <w:rPr>
          <w:rFonts w:ascii="Playfair Display" w:eastAsia="Playfair Display" w:hAnsi="Playfair Display" w:cs="Playfair Display"/>
          <w:b/>
          <w:color w:val="000000"/>
          <w:sz w:val="24"/>
          <w:szCs w:val="24"/>
        </w:rPr>
      </w:pPr>
      <w:r>
        <w:rPr>
          <w:rFonts w:ascii="Playfair Display" w:eastAsia="Playfair Display" w:hAnsi="Playfair Display" w:cs="Playfair Display"/>
          <w:b/>
          <w:color w:val="000000"/>
          <w:sz w:val="24"/>
          <w:szCs w:val="24"/>
        </w:rPr>
        <w:t xml:space="preserve">Important Dates:  </w:t>
      </w:r>
      <w:r>
        <w:rPr>
          <w:rFonts w:ascii="Playfair Display" w:eastAsia="Playfair Display" w:hAnsi="Playfair Display" w:cs="Playfair Display"/>
          <w:color w:val="000000"/>
          <w:sz w:val="24"/>
          <w:szCs w:val="24"/>
        </w:rPr>
        <w:t xml:space="preserve">please specify </w:t>
      </w:r>
      <w:r w:rsidR="00F6037D">
        <w:rPr>
          <w:rFonts w:ascii="Playfair Display" w:eastAsia="Playfair Display" w:hAnsi="Playfair Display" w:cs="Playfair Display"/>
          <w:color w:val="000000"/>
          <w:sz w:val="24"/>
          <w:szCs w:val="24"/>
        </w:rPr>
        <w:t xml:space="preserve">the </w:t>
      </w:r>
      <w:r>
        <w:rPr>
          <w:rFonts w:ascii="Playfair Display" w:eastAsia="Playfair Display" w:hAnsi="Playfair Display" w:cs="Playfair Display"/>
          <w:color w:val="000000"/>
          <w:sz w:val="24"/>
          <w:szCs w:val="24"/>
        </w:rPr>
        <w:t>month and</w:t>
      </w:r>
      <w:r w:rsidR="00F6037D">
        <w:rPr>
          <w:rFonts w:ascii="Playfair Display" w:eastAsia="Playfair Display" w:hAnsi="Playfair Display" w:cs="Playfair Display"/>
          <w:color w:val="000000"/>
          <w:sz w:val="24"/>
          <w:szCs w:val="24"/>
        </w:rPr>
        <w:t xml:space="preserve"> the</w:t>
      </w:r>
      <w:r>
        <w:rPr>
          <w:rFonts w:ascii="Playfair Display" w:eastAsia="Playfair Display" w:hAnsi="Playfair Display" w:cs="Playfair Display"/>
          <w:color w:val="000000"/>
          <w:sz w:val="24"/>
          <w:szCs w:val="24"/>
        </w:rPr>
        <w:t xml:space="preserve"> </w:t>
      </w:r>
      <w:sdt>
        <w:sdtPr>
          <w:tag w:val="goog_rdk_3"/>
          <w:id w:val="-807853625"/>
        </w:sdtPr>
        <w:sdtContent/>
      </w:sdt>
      <w:r w:rsidR="00D86BAA">
        <w:rPr>
          <w:rFonts w:ascii="Playfair Display" w:eastAsia="Playfair Display" w:hAnsi="Playfair Display" w:cs="Playfair Display"/>
          <w:color w:val="000000"/>
          <w:sz w:val="24"/>
          <w:szCs w:val="24"/>
        </w:rPr>
        <w:t>year.</w:t>
      </w: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4"/>
        <w:gridCol w:w="2254"/>
        <w:gridCol w:w="2254"/>
      </w:tblGrid>
      <w:tr w:rsidR="00351554" w14:paraId="1825845E" w14:textId="77777777">
        <w:tc>
          <w:tcPr>
            <w:tcW w:w="2254" w:type="dxa"/>
          </w:tcPr>
          <w:p w14:paraId="0000003A" w14:textId="77777777" w:rsidR="00351554" w:rsidRDefault="00063A30">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rPr>
              <w:t>Commission date</w:t>
            </w:r>
          </w:p>
        </w:tc>
        <w:tc>
          <w:tcPr>
            <w:tcW w:w="2254" w:type="dxa"/>
          </w:tcPr>
          <w:p w14:paraId="0000003B" w14:textId="77777777" w:rsidR="00351554" w:rsidRDefault="00351554">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p>
        </w:tc>
        <w:tc>
          <w:tcPr>
            <w:tcW w:w="2254" w:type="dxa"/>
          </w:tcPr>
          <w:p w14:paraId="0000003C" w14:textId="77777777" w:rsidR="00351554" w:rsidRDefault="00063A30">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rPr>
              <w:t>Design date</w:t>
            </w:r>
          </w:p>
        </w:tc>
        <w:tc>
          <w:tcPr>
            <w:tcW w:w="2254" w:type="dxa"/>
          </w:tcPr>
          <w:p w14:paraId="0000003D" w14:textId="77777777" w:rsidR="00351554" w:rsidRDefault="00351554">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p>
        </w:tc>
      </w:tr>
      <w:tr w:rsidR="00351554" w14:paraId="7253D539" w14:textId="77777777">
        <w:tc>
          <w:tcPr>
            <w:tcW w:w="2254" w:type="dxa"/>
          </w:tcPr>
          <w:p w14:paraId="0000003E" w14:textId="77777777" w:rsidR="00351554" w:rsidRDefault="00063A30">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rPr>
              <w:t>Completion date</w:t>
            </w:r>
          </w:p>
        </w:tc>
        <w:tc>
          <w:tcPr>
            <w:tcW w:w="2254" w:type="dxa"/>
          </w:tcPr>
          <w:p w14:paraId="0000003F" w14:textId="77777777" w:rsidR="00351554" w:rsidRDefault="00351554">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p>
        </w:tc>
        <w:tc>
          <w:tcPr>
            <w:tcW w:w="2254" w:type="dxa"/>
          </w:tcPr>
          <w:p w14:paraId="00000040" w14:textId="77777777" w:rsidR="00351554" w:rsidRDefault="00063A30">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rPr>
              <w:t>Official exhibition</w:t>
            </w:r>
          </w:p>
        </w:tc>
        <w:tc>
          <w:tcPr>
            <w:tcW w:w="2254" w:type="dxa"/>
          </w:tcPr>
          <w:p w14:paraId="00000041" w14:textId="77777777" w:rsidR="00351554" w:rsidRDefault="00351554">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p>
        </w:tc>
      </w:tr>
      <w:tr w:rsidR="004465A4" w14:paraId="2A3AFCCC" w14:textId="77777777" w:rsidTr="0024537A">
        <w:tc>
          <w:tcPr>
            <w:tcW w:w="6762" w:type="dxa"/>
            <w:gridSpan w:val="3"/>
          </w:tcPr>
          <w:p w14:paraId="0BAD78CC" w14:textId="43582E74" w:rsidR="004465A4" w:rsidRDefault="004465A4">
            <w:pPr>
              <w:pBdr>
                <w:top w:val="nil"/>
                <w:left w:val="nil"/>
                <w:bottom w:val="nil"/>
                <w:right w:val="nil"/>
                <w:between w:val="nil"/>
              </w:pBdr>
              <w:spacing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rPr>
              <w:t>Exhibition duration (for temporary public artwork only)</w:t>
            </w:r>
          </w:p>
        </w:tc>
        <w:tc>
          <w:tcPr>
            <w:tcW w:w="2254" w:type="dxa"/>
          </w:tcPr>
          <w:p w14:paraId="18FFD92B" w14:textId="77777777" w:rsidR="004465A4" w:rsidRDefault="004465A4">
            <w:pPr>
              <w:pBdr>
                <w:top w:val="nil"/>
                <w:left w:val="nil"/>
                <w:bottom w:val="nil"/>
                <w:right w:val="nil"/>
                <w:between w:val="nil"/>
              </w:pBdr>
              <w:spacing w:line="360" w:lineRule="auto"/>
              <w:rPr>
                <w:rFonts w:ascii="Playfair Display" w:eastAsia="Playfair Display" w:hAnsi="Playfair Display" w:cs="Playfair Display"/>
                <w:color w:val="000000"/>
                <w:sz w:val="24"/>
                <w:szCs w:val="24"/>
              </w:rPr>
            </w:pPr>
          </w:p>
        </w:tc>
      </w:tr>
    </w:tbl>
    <w:p w14:paraId="00000042" w14:textId="7F7FE7BE" w:rsidR="00351554" w:rsidRDefault="00063A30">
      <w:pPr>
        <w:numPr>
          <w:ilvl w:val="0"/>
          <w:numId w:val="1"/>
        </w:numPr>
        <w:pBdr>
          <w:top w:val="nil"/>
          <w:left w:val="nil"/>
          <w:bottom w:val="nil"/>
          <w:right w:val="nil"/>
          <w:between w:val="nil"/>
        </w:pBdr>
        <w:shd w:val="clear" w:color="auto" w:fill="FFFFFF"/>
        <w:spacing w:before="280" w:after="280" w:line="360" w:lineRule="auto"/>
        <w:rPr>
          <w:rFonts w:ascii="Playfair Display" w:eastAsia="Playfair Display" w:hAnsi="Playfair Display" w:cs="Playfair Display"/>
          <w:b/>
          <w:color w:val="000000"/>
          <w:sz w:val="24"/>
          <w:szCs w:val="24"/>
        </w:rPr>
      </w:pPr>
      <w:r>
        <w:rPr>
          <w:rFonts w:ascii="Playfair Display" w:eastAsia="Playfair Display" w:hAnsi="Playfair Display" w:cs="Playfair Display"/>
          <w:b/>
          <w:color w:val="000000"/>
          <w:sz w:val="24"/>
          <w:szCs w:val="24"/>
        </w:rPr>
        <w:t xml:space="preserve">Project’s </w:t>
      </w:r>
      <w:r w:rsidR="00F6037D">
        <w:rPr>
          <w:rFonts w:ascii="Playfair Display" w:eastAsia="Playfair Display" w:hAnsi="Playfair Display" w:cs="Playfair Display"/>
          <w:b/>
          <w:color w:val="000000"/>
          <w:sz w:val="24"/>
          <w:szCs w:val="24"/>
        </w:rPr>
        <w:t>Relevance</w:t>
      </w:r>
      <w:r>
        <w:rPr>
          <w:rFonts w:ascii="Playfair Display" w:eastAsia="Playfair Display" w:hAnsi="Playfair Display" w:cs="Playfair Display"/>
          <w:b/>
          <w:color w:val="000000"/>
          <w:sz w:val="24"/>
          <w:szCs w:val="24"/>
        </w:rPr>
        <w:t xml:space="preserve"> </w:t>
      </w: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5"/>
      </w:tblGrid>
      <w:tr w:rsidR="00351554" w14:paraId="1527EC10" w14:textId="77777777">
        <w:tc>
          <w:tcPr>
            <w:tcW w:w="4531" w:type="dxa"/>
          </w:tcPr>
          <w:p w14:paraId="00000043" w14:textId="33459185" w:rsidR="00351554" w:rsidRDefault="00063A30">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rPr>
              <w:t xml:space="preserve">Please indicate why this project is important and should be considered for the </w:t>
            </w:r>
            <w:r>
              <w:rPr>
                <w:rFonts w:ascii="Playfair Display" w:eastAsia="Playfair Display" w:hAnsi="Playfair Display" w:cs="Playfair Display"/>
                <w:sz w:val="24"/>
                <w:szCs w:val="24"/>
              </w:rPr>
              <w:t>a</w:t>
            </w:r>
            <w:r>
              <w:rPr>
                <w:rFonts w:ascii="Playfair Display" w:eastAsia="Playfair Display" w:hAnsi="Playfair Display" w:cs="Playfair Display"/>
                <w:color w:val="000000"/>
                <w:sz w:val="24"/>
                <w:szCs w:val="24"/>
              </w:rPr>
              <w:t>ward. (</w:t>
            </w:r>
            <w:r w:rsidR="00F6037D">
              <w:rPr>
                <w:rFonts w:ascii="Playfair Display" w:eastAsia="Playfair Display" w:hAnsi="Playfair Display" w:cs="Playfair Display"/>
                <w:color w:val="000000"/>
                <w:sz w:val="24"/>
                <w:szCs w:val="24"/>
              </w:rPr>
              <w:t>500</w:t>
            </w:r>
            <w:r>
              <w:rPr>
                <w:rFonts w:ascii="Playfair Display" w:eastAsia="Playfair Display" w:hAnsi="Playfair Display" w:cs="Playfair Display"/>
                <w:color w:val="000000"/>
                <w:sz w:val="24"/>
                <w:szCs w:val="24"/>
              </w:rPr>
              <w:t xml:space="preserve"> words max). </w:t>
            </w:r>
          </w:p>
        </w:tc>
        <w:tc>
          <w:tcPr>
            <w:tcW w:w="4485" w:type="dxa"/>
          </w:tcPr>
          <w:p w14:paraId="00000044" w14:textId="77777777" w:rsidR="00351554" w:rsidRDefault="00351554">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p>
        </w:tc>
      </w:tr>
      <w:tr w:rsidR="00935510" w14:paraId="440E43D6" w14:textId="77777777">
        <w:tc>
          <w:tcPr>
            <w:tcW w:w="4531" w:type="dxa"/>
          </w:tcPr>
          <w:p w14:paraId="70518324" w14:textId="244203B5" w:rsidR="00935510" w:rsidRDefault="00497F73">
            <w:pPr>
              <w:pBdr>
                <w:top w:val="nil"/>
                <w:left w:val="nil"/>
                <w:bottom w:val="nil"/>
                <w:right w:val="nil"/>
                <w:between w:val="nil"/>
              </w:pBdr>
              <w:spacing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rPr>
              <w:lastRenderedPageBreak/>
              <w:t xml:space="preserve">If applicable, </w:t>
            </w:r>
            <w:r w:rsidR="00F6037D">
              <w:rPr>
                <w:rFonts w:ascii="Playfair Display" w:eastAsia="Playfair Display" w:hAnsi="Playfair Display" w:cs="Playfair Display"/>
                <w:color w:val="000000"/>
                <w:sz w:val="24"/>
                <w:szCs w:val="24"/>
              </w:rPr>
              <w:t>indicate</w:t>
            </w:r>
            <w:r w:rsidR="00935510">
              <w:rPr>
                <w:rFonts w:ascii="Playfair Display" w:eastAsia="Playfair Display" w:hAnsi="Playfair Display" w:cs="Playfair Display"/>
                <w:color w:val="000000"/>
                <w:sz w:val="24"/>
                <w:szCs w:val="24"/>
              </w:rPr>
              <w:t xml:space="preserve"> any other important considerations (</w:t>
            </w:r>
            <w:r w:rsidR="00F6037D">
              <w:rPr>
                <w:rFonts w:ascii="Playfair Display" w:eastAsia="Playfair Display" w:hAnsi="Playfair Display" w:cs="Playfair Display"/>
                <w:color w:val="000000"/>
                <w:sz w:val="24"/>
                <w:szCs w:val="24"/>
              </w:rPr>
              <w:t>500</w:t>
            </w:r>
            <w:r>
              <w:rPr>
                <w:rFonts w:ascii="Playfair Display" w:eastAsia="Playfair Display" w:hAnsi="Playfair Display" w:cs="Playfair Display"/>
                <w:color w:val="000000"/>
                <w:sz w:val="24"/>
                <w:szCs w:val="24"/>
              </w:rPr>
              <w:t xml:space="preserve"> words max)</w:t>
            </w:r>
          </w:p>
        </w:tc>
        <w:tc>
          <w:tcPr>
            <w:tcW w:w="4485" w:type="dxa"/>
          </w:tcPr>
          <w:p w14:paraId="0220EC1A" w14:textId="77777777" w:rsidR="00935510" w:rsidRDefault="00935510">
            <w:pPr>
              <w:pBdr>
                <w:top w:val="nil"/>
                <w:left w:val="nil"/>
                <w:bottom w:val="nil"/>
                <w:right w:val="nil"/>
                <w:between w:val="nil"/>
              </w:pBdr>
              <w:spacing w:line="360" w:lineRule="auto"/>
              <w:rPr>
                <w:rFonts w:ascii="Playfair Display" w:eastAsia="Playfair Display" w:hAnsi="Playfair Display" w:cs="Playfair Display"/>
                <w:color w:val="000000"/>
                <w:sz w:val="24"/>
                <w:szCs w:val="24"/>
              </w:rPr>
            </w:pPr>
          </w:p>
        </w:tc>
      </w:tr>
    </w:tbl>
    <w:p w14:paraId="00000045" w14:textId="77777777" w:rsidR="00351554" w:rsidRDefault="00063A30">
      <w:pPr>
        <w:numPr>
          <w:ilvl w:val="0"/>
          <w:numId w:val="1"/>
        </w:numPr>
        <w:pBdr>
          <w:top w:val="nil"/>
          <w:left w:val="nil"/>
          <w:bottom w:val="nil"/>
          <w:right w:val="nil"/>
          <w:between w:val="nil"/>
        </w:pBdr>
        <w:shd w:val="clear" w:color="auto" w:fill="FFFFFF"/>
        <w:spacing w:before="280" w:after="280" w:line="360" w:lineRule="auto"/>
        <w:rPr>
          <w:rFonts w:ascii="Playfair Display" w:eastAsia="Playfair Display" w:hAnsi="Playfair Display" w:cs="Playfair Display"/>
          <w:b/>
          <w:color w:val="000000"/>
          <w:sz w:val="24"/>
          <w:szCs w:val="24"/>
        </w:rPr>
      </w:pPr>
      <w:r>
        <w:rPr>
          <w:rFonts w:ascii="Playfair Display" w:eastAsia="Playfair Display" w:hAnsi="Playfair Display" w:cs="Playfair Display"/>
          <w:b/>
          <w:color w:val="000000"/>
          <w:sz w:val="24"/>
          <w:szCs w:val="24"/>
        </w:rPr>
        <w:t>Links and websites</w:t>
      </w: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3634"/>
      </w:tblGrid>
      <w:tr w:rsidR="00351554" w14:paraId="3797DB22" w14:textId="77777777" w:rsidTr="00F6037D">
        <w:tc>
          <w:tcPr>
            <w:tcW w:w="5382" w:type="dxa"/>
          </w:tcPr>
          <w:p w14:paraId="4FD3EB13" w14:textId="2CC7ADE4" w:rsidR="00935510" w:rsidRDefault="00063A30">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rPr>
              <w:t xml:space="preserve">Please provide a </w:t>
            </w:r>
            <w:r w:rsidR="00F6037D">
              <w:rPr>
                <w:rFonts w:ascii="Playfair Display" w:eastAsia="Playfair Display" w:hAnsi="Playfair Display" w:cs="Playfair Display"/>
                <w:color w:val="000000"/>
                <w:sz w:val="24"/>
                <w:szCs w:val="24"/>
              </w:rPr>
              <w:t xml:space="preserve">single </w:t>
            </w:r>
            <w:r>
              <w:rPr>
                <w:rFonts w:ascii="Playfair Display" w:eastAsia="Playfair Display" w:hAnsi="Playfair Display" w:cs="Playfair Display"/>
                <w:color w:val="000000"/>
                <w:sz w:val="24"/>
                <w:szCs w:val="24"/>
              </w:rPr>
              <w:t>link that contains</w:t>
            </w:r>
            <w:r w:rsidR="00935510">
              <w:rPr>
                <w:rFonts w:ascii="Playfair Display" w:eastAsia="Playfair Display" w:hAnsi="Playfair Display" w:cs="Playfair Display"/>
                <w:color w:val="000000"/>
                <w:sz w:val="24"/>
                <w:szCs w:val="24"/>
              </w:rPr>
              <w:t xml:space="preserve"> the following: </w:t>
            </w:r>
          </w:p>
          <w:p w14:paraId="660EA13E" w14:textId="089E97C7" w:rsidR="00935510" w:rsidRDefault="00935510" w:rsidP="00935510">
            <w:pPr>
              <w:pStyle w:val="ListParagraph"/>
              <w:numPr>
                <w:ilvl w:val="0"/>
                <w:numId w:val="2"/>
              </w:numPr>
              <w:pBdr>
                <w:top w:val="nil"/>
                <w:left w:val="nil"/>
                <w:bottom w:val="nil"/>
                <w:right w:val="nil"/>
                <w:between w:val="nil"/>
              </w:pBdr>
              <w:spacing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rPr>
              <w:t>Good v</w:t>
            </w:r>
            <w:r w:rsidR="00063A30" w:rsidRPr="00935510">
              <w:rPr>
                <w:rFonts w:ascii="Playfair Display" w:eastAsia="Playfair Display" w:hAnsi="Playfair Display" w:cs="Playfair Display"/>
                <w:color w:val="000000"/>
                <w:sz w:val="24"/>
                <w:szCs w:val="24"/>
              </w:rPr>
              <w:t>isual materials (</w:t>
            </w:r>
            <w:r w:rsidR="00F6037D">
              <w:rPr>
                <w:rFonts w:ascii="Playfair Display" w:eastAsia="Playfair Display" w:hAnsi="Playfair Display" w:cs="Playfair Display"/>
                <w:sz w:val="24"/>
                <w:szCs w:val="24"/>
              </w:rPr>
              <w:t>high-quality</w:t>
            </w:r>
            <w:r w:rsidR="00063A30" w:rsidRPr="00935510">
              <w:rPr>
                <w:rFonts w:ascii="Playfair Display" w:eastAsia="Playfair Display" w:hAnsi="Playfair Display" w:cs="Playfair Display"/>
                <w:color w:val="000000"/>
                <w:sz w:val="24"/>
                <w:szCs w:val="24"/>
              </w:rPr>
              <w:t xml:space="preserve"> images and videos)</w:t>
            </w:r>
            <w:r>
              <w:rPr>
                <w:rFonts w:ascii="Playfair Display" w:eastAsia="Playfair Display" w:hAnsi="Playfair Display" w:cs="Playfair Display"/>
                <w:color w:val="000000"/>
                <w:sz w:val="24"/>
                <w:szCs w:val="24"/>
              </w:rPr>
              <w:t xml:space="preserve"> of executed work are essential for the submissions.   </w:t>
            </w:r>
          </w:p>
          <w:p w14:paraId="132A0345" w14:textId="1820B26B" w:rsidR="00351554" w:rsidRPr="00935510" w:rsidRDefault="00935510" w:rsidP="00935510">
            <w:pPr>
              <w:pStyle w:val="ListParagraph"/>
              <w:numPr>
                <w:ilvl w:val="0"/>
                <w:numId w:val="2"/>
              </w:numPr>
              <w:pBdr>
                <w:top w:val="nil"/>
                <w:left w:val="nil"/>
                <w:bottom w:val="nil"/>
                <w:right w:val="nil"/>
                <w:between w:val="nil"/>
              </w:pBdr>
              <w:spacing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rPr>
              <w:t>I</w:t>
            </w:r>
            <w:r w:rsidR="00063A30" w:rsidRPr="00935510">
              <w:rPr>
                <w:rFonts w:ascii="Playfair Display" w:eastAsia="Playfair Display" w:hAnsi="Playfair Display" w:cs="Playfair Display"/>
                <w:color w:val="000000"/>
                <w:sz w:val="24"/>
                <w:szCs w:val="24"/>
              </w:rPr>
              <w:t>ndicate possible sources of information on the project, bibliographical or other.</w:t>
            </w:r>
          </w:p>
          <w:p w14:paraId="539FC2F5" w14:textId="77777777" w:rsidR="00534CF7" w:rsidRDefault="00935510" w:rsidP="00935510">
            <w:pPr>
              <w:pStyle w:val="ListParagraph"/>
              <w:numPr>
                <w:ilvl w:val="0"/>
                <w:numId w:val="2"/>
              </w:numPr>
              <w:pBdr>
                <w:top w:val="nil"/>
                <w:left w:val="nil"/>
                <w:bottom w:val="nil"/>
                <w:right w:val="nil"/>
                <w:between w:val="nil"/>
              </w:pBdr>
              <w:spacing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rPr>
              <w:t>I</w:t>
            </w:r>
            <w:r w:rsidR="00534CF7" w:rsidRPr="00935510">
              <w:rPr>
                <w:rFonts w:ascii="Playfair Display" w:eastAsia="Playfair Display" w:hAnsi="Playfair Display" w:cs="Playfair Display"/>
                <w:color w:val="000000"/>
                <w:sz w:val="24"/>
                <w:szCs w:val="24"/>
              </w:rPr>
              <w:t xml:space="preserve">nclude links </w:t>
            </w:r>
            <w:r w:rsidR="00F6037D">
              <w:rPr>
                <w:rFonts w:ascii="Playfair Display" w:eastAsia="Playfair Display" w:hAnsi="Playfair Display" w:cs="Playfair Display"/>
                <w:color w:val="000000"/>
                <w:sz w:val="24"/>
                <w:szCs w:val="24"/>
              </w:rPr>
              <w:t>to</w:t>
            </w:r>
            <w:r w:rsidR="00534CF7" w:rsidRPr="00935510">
              <w:rPr>
                <w:rFonts w:ascii="Playfair Display" w:eastAsia="Playfair Display" w:hAnsi="Playfair Display" w:cs="Playfair Display"/>
                <w:color w:val="000000"/>
                <w:sz w:val="24"/>
                <w:szCs w:val="24"/>
              </w:rPr>
              <w:t xml:space="preserve"> any available media coverage of the artwork. </w:t>
            </w:r>
          </w:p>
          <w:p w14:paraId="00000046" w14:textId="379ECAD5" w:rsidR="00F6037D" w:rsidRPr="00935510" w:rsidRDefault="00F6037D" w:rsidP="00935510">
            <w:pPr>
              <w:pStyle w:val="ListParagraph"/>
              <w:numPr>
                <w:ilvl w:val="0"/>
                <w:numId w:val="2"/>
              </w:numPr>
              <w:pBdr>
                <w:top w:val="nil"/>
                <w:left w:val="nil"/>
                <w:bottom w:val="nil"/>
                <w:right w:val="nil"/>
                <w:between w:val="nil"/>
              </w:pBdr>
              <w:spacing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rPr>
              <w:t xml:space="preserve">If applicable, </w:t>
            </w:r>
            <w:r w:rsidRPr="00F6037D">
              <w:rPr>
                <w:rFonts w:ascii="Playfair Display" w:eastAsia="Playfair Display" w:hAnsi="Playfair Display" w:cs="Playfair Display"/>
                <w:color w:val="000000"/>
                <w:sz w:val="24"/>
                <w:szCs w:val="24"/>
              </w:rPr>
              <w:t>preliminary sketches could be included, as well as development ideas</w:t>
            </w:r>
            <w:r>
              <w:rPr>
                <w:rFonts w:ascii="Playfair Display" w:eastAsia="Playfair Display" w:hAnsi="Playfair Display" w:cs="Playfair Display"/>
                <w:color w:val="000000"/>
                <w:sz w:val="24"/>
                <w:szCs w:val="24"/>
              </w:rPr>
              <w:t xml:space="preserve">. </w:t>
            </w:r>
          </w:p>
        </w:tc>
        <w:tc>
          <w:tcPr>
            <w:tcW w:w="3634" w:type="dxa"/>
          </w:tcPr>
          <w:p w14:paraId="00000047" w14:textId="15C9D075" w:rsidR="00351554" w:rsidRDefault="00063A30">
            <w:pPr>
              <w:pBdr>
                <w:top w:val="nil"/>
                <w:left w:val="nil"/>
                <w:bottom w:val="nil"/>
                <w:right w:val="nil"/>
                <w:between w:val="nil"/>
              </w:pBdr>
              <w:spacing w:after="160"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rPr>
              <w:t xml:space="preserve"> </w:t>
            </w:r>
            <w:r w:rsidR="00F6037D">
              <w:rPr>
                <w:rFonts w:ascii="Playfair Display" w:eastAsia="Playfair Display" w:hAnsi="Playfair Display" w:cs="Playfair Display"/>
                <w:color w:val="000000"/>
                <w:sz w:val="24"/>
                <w:szCs w:val="24"/>
              </w:rPr>
              <w:t xml:space="preserve">Download link: </w:t>
            </w:r>
            <w:r w:rsidR="00534CF7">
              <w:rPr>
                <w:rFonts w:ascii="Playfair Display" w:eastAsia="Playfair Display" w:hAnsi="Playfair Display" w:cs="Playfair Display"/>
                <w:color w:val="000000"/>
                <w:sz w:val="24"/>
                <w:szCs w:val="24"/>
              </w:rPr>
              <w:t xml:space="preserve"> </w:t>
            </w:r>
          </w:p>
        </w:tc>
      </w:tr>
    </w:tbl>
    <w:p w14:paraId="00000048" w14:textId="77777777" w:rsidR="00351554" w:rsidRDefault="00063A30">
      <w:pPr>
        <w:numPr>
          <w:ilvl w:val="0"/>
          <w:numId w:val="1"/>
        </w:numPr>
        <w:pBdr>
          <w:top w:val="nil"/>
          <w:left w:val="nil"/>
          <w:bottom w:val="nil"/>
          <w:right w:val="nil"/>
          <w:between w:val="nil"/>
        </w:pBdr>
        <w:shd w:val="clear" w:color="auto" w:fill="FFFFFF"/>
        <w:spacing w:before="280" w:after="280" w:line="360" w:lineRule="auto"/>
        <w:rPr>
          <w:rFonts w:ascii="Playfair Display" w:eastAsia="Playfair Display" w:hAnsi="Playfair Display" w:cs="Playfair Display"/>
          <w:b/>
          <w:color w:val="000000"/>
          <w:sz w:val="24"/>
          <w:szCs w:val="24"/>
        </w:rPr>
      </w:pPr>
      <w:r>
        <w:rPr>
          <w:rFonts w:ascii="Playfair Display" w:eastAsia="Playfair Display" w:hAnsi="Playfair Display" w:cs="Playfair Display"/>
          <w:b/>
          <w:color w:val="000000"/>
          <w:sz w:val="24"/>
          <w:szCs w:val="24"/>
        </w:rPr>
        <w:t>Nominator details</w:t>
      </w: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3005"/>
        <w:gridCol w:w="3006"/>
      </w:tblGrid>
      <w:tr w:rsidR="00351554" w14:paraId="57BE7F77" w14:textId="77777777">
        <w:tc>
          <w:tcPr>
            <w:tcW w:w="3005" w:type="dxa"/>
          </w:tcPr>
          <w:p w14:paraId="00000049" w14:textId="77777777" w:rsidR="00351554" w:rsidRDefault="00063A30">
            <w:pPr>
              <w:pBdr>
                <w:top w:val="nil"/>
                <w:left w:val="nil"/>
                <w:bottom w:val="nil"/>
                <w:right w:val="nil"/>
                <w:between w:val="nil"/>
              </w:pBdr>
              <w:spacing w:after="280" w:line="360" w:lineRule="auto"/>
              <w:jc w:val="center"/>
              <w:rPr>
                <w:rFonts w:ascii="Playfair Display" w:eastAsia="Playfair Display" w:hAnsi="Playfair Display" w:cs="Playfair Display"/>
                <w:b/>
                <w:color w:val="000000"/>
                <w:sz w:val="24"/>
                <w:szCs w:val="24"/>
              </w:rPr>
            </w:pPr>
            <w:r>
              <w:rPr>
                <w:rFonts w:ascii="Playfair Display" w:eastAsia="Playfair Display" w:hAnsi="Playfair Display" w:cs="Playfair Display"/>
                <w:b/>
                <w:color w:val="000000"/>
                <w:sz w:val="24"/>
                <w:szCs w:val="24"/>
              </w:rPr>
              <w:t>Name</w:t>
            </w:r>
          </w:p>
          <w:p w14:paraId="0000004A" w14:textId="77777777" w:rsidR="00351554" w:rsidRDefault="00351554">
            <w:pPr>
              <w:pBdr>
                <w:top w:val="nil"/>
                <w:left w:val="nil"/>
                <w:bottom w:val="nil"/>
                <w:right w:val="nil"/>
                <w:between w:val="nil"/>
              </w:pBdr>
              <w:spacing w:before="280" w:after="160" w:line="360" w:lineRule="auto"/>
              <w:jc w:val="center"/>
              <w:rPr>
                <w:rFonts w:ascii="Playfair Display" w:eastAsia="Playfair Display" w:hAnsi="Playfair Display" w:cs="Playfair Display"/>
                <w:b/>
                <w:color w:val="000000"/>
                <w:sz w:val="24"/>
                <w:szCs w:val="24"/>
              </w:rPr>
            </w:pPr>
          </w:p>
        </w:tc>
        <w:tc>
          <w:tcPr>
            <w:tcW w:w="3005" w:type="dxa"/>
          </w:tcPr>
          <w:p w14:paraId="0000004B" w14:textId="77777777" w:rsidR="00351554" w:rsidRDefault="00063A30">
            <w:pPr>
              <w:pBdr>
                <w:top w:val="nil"/>
                <w:left w:val="nil"/>
                <w:bottom w:val="nil"/>
                <w:right w:val="nil"/>
                <w:between w:val="nil"/>
              </w:pBdr>
              <w:spacing w:after="160" w:line="360" w:lineRule="auto"/>
              <w:jc w:val="center"/>
              <w:rPr>
                <w:rFonts w:ascii="Playfair Display" w:eastAsia="Playfair Display" w:hAnsi="Playfair Display" w:cs="Playfair Display"/>
                <w:b/>
                <w:color w:val="000000"/>
                <w:sz w:val="24"/>
                <w:szCs w:val="24"/>
              </w:rPr>
            </w:pPr>
            <w:r>
              <w:rPr>
                <w:rFonts w:ascii="Playfair Display" w:eastAsia="Playfair Display" w:hAnsi="Playfair Display" w:cs="Playfair Display"/>
                <w:b/>
                <w:color w:val="000000"/>
                <w:sz w:val="24"/>
                <w:szCs w:val="24"/>
              </w:rPr>
              <w:t>Date</w:t>
            </w:r>
          </w:p>
        </w:tc>
        <w:tc>
          <w:tcPr>
            <w:tcW w:w="3006" w:type="dxa"/>
          </w:tcPr>
          <w:p w14:paraId="0000004C" w14:textId="77777777" w:rsidR="00351554" w:rsidRDefault="00063A30">
            <w:pPr>
              <w:pBdr>
                <w:top w:val="nil"/>
                <w:left w:val="nil"/>
                <w:bottom w:val="nil"/>
                <w:right w:val="nil"/>
                <w:between w:val="nil"/>
              </w:pBdr>
              <w:spacing w:after="160" w:line="360" w:lineRule="auto"/>
              <w:jc w:val="center"/>
              <w:rPr>
                <w:rFonts w:ascii="Playfair Display" w:eastAsia="Playfair Display" w:hAnsi="Playfair Display" w:cs="Playfair Display"/>
                <w:b/>
                <w:color w:val="000000"/>
                <w:sz w:val="24"/>
                <w:szCs w:val="24"/>
              </w:rPr>
            </w:pPr>
            <w:r>
              <w:rPr>
                <w:rFonts w:ascii="Playfair Display" w:eastAsia="Playfair Display" w:hAnsi="Playfair Display" w:cs="Playfair Display"/>
                <w:b/>
                <w:color w:val="000000"/>
                <w:sz w:val="24"/>
                <w:szCs w:val="24"/>
              </w:rPr>
              <w:t>Signature</w:t>
            </w:r>
          </w:p>
        </w:tc>
      </w:tr>
    </w:tbl>
    <w:p w14:paraId="0000004D" w14:textId="77777777" w:rsidR="00351554" w:rsidRDefault="00351554" w:rsidP="00534CF7">
      <w:pPr>
        <w:pBdr>
          <w:top w:val="nil"/>
          <w:left w:val="nil"/>
          <w:bottom w:val="nil"/>
          <w:right w:val="nil"/>
          <w:between w:val="nil"/>
        </w:pBdr>
        <w:shd w:val="clear" w:color="auto" w:fill="FFFFFF"/>
        <w:spacing w:before="280" w:line="360" w:lineRule="auto"/>
        <w:rPr>
          <w:rFonts w:ascii="Playfair Display" w:eastAsia="Playfair Display" w:hAnsi="Playfair Display" w:cs="Playfair Display"/>
          <w:b/>
          <w:color w:val="000000"/>
          <w:sz w:val="24"/>
          <w:szCs w:val="24"/>
        </w:rPr>
      </w:pPr>
    </w:p>
    <w:sectPr w:rsidR="00351554" w:rsidSect="00497F73">
      <w:headerReference w:type="default" r:id="rId11"/>
      <w:pgSz w:w="11906" w:h="16838"/>
      <w:pgMar w:top="1440" w:right="1440" w:bottom="1440" w:left="144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5D777" w14:textId="77777777" w:rsidR="00DD0080" w:rsidRDefault="00DD0080">
      <w:pPr>
        <w:spacing w:after="0" w:line="240" w:lineRule="auto"/>
      </w:pPr>
      <w:r>
        <w:separator/>
      </w:r>
    </w:p>
  </w:endnote>
  <w:endnote w:type="continuationSeparator" w:id="0">
    <w:p w14:paraId="2FBD361A" w14:textId="77777777" w:rsidR="00DD0080" w:rsidRDefault="00DD0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layfair Display">
    <w:panose1 w:val="00000000000000000000"/>
    <w:charset w:val="00"/>
    <w:family w:val="auto"/>
    <w:pitch w:val="variable"/>
    <w:sig w:usb0="A00002FF" w:usb1="4000207A" w:usb2="00000000" w:usb3="00000000" w:csb0="00000097"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64E84" w14:textId="77777777" w:rsidR="00DD0080" w:rsidRDefault="00DD0080">
      <w:pPr>
        <w:spacing w:after="0" w:line="240" w:lineRule="auto"/>
      </w:pPr>
      <w:r>
        <w:separator/>
      </w:r>
    </w:p>
  </w:footnote>
  <w:footnote w:type="continuationSeparator" w:id="0">
    <w:p w14:paraId="1965ABC6" w14:textId="77777777" w:rsidR="00DD0080" w:rsidRDefault="00DD0080">
      <w:pPr>
        <w:spacing w:after="0" w:line="240" w:lineRule="auto"/>
      </w:pPr>
      <w:r>
        <w:continuationSeparator/>
      </w:r>
    </w:p>
  </w:footnote>
  <w:footnote w:id="1">
    <w:p w14:paraId="0000004E" w14:textId="77777777" w:rsidR="00351554" w:rsidRDefault="00063A30">
      <w:pPr>
        <w:pBdr>
          <w:top w:val="nil"/>
          <w:left w:val="nil"/>
          <w:bottom w:val="nil"/>
          <w:right w:val="nil"/>
          <w:between w:val="nil"/>
        </w:pBdr>
        <w:spacing w:after="0" w:line="240" w:lineRule="auto"/>
        <w:rPr>
          <w:rFonts w:ascii="Playfair Display" w:eastAsia="Playfair Display" w:hAnsi="Playfair Display" w:cs="Playfair Display"/>
          <w:color w:val="000000"/>
          <w:sz w:val="20"/>
          <w:szCs w:val="20"/>
        </w:rPr>
      </w:pPr>
      <w:r>
        <w:rPr>
          <w:rStyle w:val="FootnoteReference"/>
        </w:rPr>
        <w:footnoteRef/>
      </w:r>
      <w:r>
        <w:rPr>
          <w:rFonts w:ascii="Playfair Display" w:eastAsia="Playfair Display" w:hAnsi="Playfair Display" w:cs="Playfair Display"/>
          <w:color w:val="000000"/>
          <w:sz w:val="20"/>
          <w:szCs w:val="20"/>
        </w:rPr>
        <w:t xml:space="preserve">* As the award organiser, Tamayouz Excellence Award reserves the right to modify the award schedule if deemed necessary.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F" w14:textId="5996B803" w:rsidR="00351554" w:rsidRDefault="00A22FBC">
    <w:pPr>
      <w:pBdr>
        <w:top w:val="nil"/>
        <w:left w:val="nil"/>
        <w:bottom w:val="nil"/>
        <w:right w:val="nil"/>
        <w:between w:val="nil"/>
      </w:pBdr>
      <w:tabs>
        <w:tab w:val="center" w:pos="4513"/>
        <w:tab w:val="right" w:pos="9026"/>
      </w:tabs>
      <w:spacing w:after="0" w:line="240" w:lineRule="auto"/>
      <w:jc w:val="center"/>
      <w:rPr>
        <w:color w:val="000000"/>
      </w:rPr>
    </w:pPr>
    <w:r>
      <w:rPr>
        <w:noProof/>
        <w:color w:val="000000"/>
      </w:rPr>
      <w:drawing>
        <wp:inline distT="0" distB="0" distL="0" distR="0" wp14:anchorId="061E2BFA" wp14:editId="48B53FA3">
          <wp:extent cx="2004365" cy="200436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39223" cy="20392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53734"/>
    <w:multiLevelType w:val="hybridMultilevel"/>
    <w:tmpl w:val="6518A48C"/>
    <w:lvl w:ilvl="0" w:tplc="BBD21830">
      <w:numFmt w:val="bullet"/>
      <w:lvlText w:val="-"/>
      <w:lvlJc w:val="left"/>
      <w:pPr>
        <w:ind w:left="720" w:hanging="360"/>
      </w:pPr>
      <w:rPr>
        <w:rFonts w:ascii="Playfair Display" w:eastAsia="Playfair Display" w:hAnsi="Playfair Display" w:cs="Playfair Display"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E51130"/>
    <w:multiLevelType w:val="multilevel"/>
    <w:tmpl w:val="2FFEA5E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5496344">
    <w:abstractNumId w:val="1"/>
  </w:num>
  <w:num w:numId="2" w16cid:durableId="1411082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2MzA0t7QwNjAwMLNQ0lEKTi0uzszPAykwqgUAQ8HnSiwAAAA="/>
  </w:docVars>
  <w:rsids>
    <w:rsidRoot w:val="00351554"/>
    <w:rsid w:val="00063A30"/>
    <w:rsid w:val="00266AD9"/>
    <w:rsid w:val="002F7A0F"/>
    <w:rsid w:val="00351554"/>
    <w:rsid w:val="004465A4"/>
    <w:rsid w:val="00497F73"/>
    <w:rsid w:val="00534CF7"/>
    <w:rsid w:val="007B64A5"/>
    <w:rsid w:val="008E4D8D"/>
    <w:rsid w:val="00935510"/>
    <w:rsid w:val="00A22FBC"/>
    <w:rsid w:val="00A538BB"/>
    <w:rsid w:val="00B358B7"/>
    <w:rsid w:val="00C42138"/>
    <w:rsid w:val="00CA460C"/>
    <w:rsid w:val="00D152DF"/>
    <w:rsid w:val="00D3741C"/>
    <w:rsid w:val="00D86BAA"/>
    <w:rsid w:val="00DD0080"/>
    <w:rsid w:val="00F5521F"/>
    <w:rsid w:val="00F6037D"/>
    <w:rsid w:val="00F823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A06FE"/>
  <w15:docId w15:val="{9DF2888E-9532-4DD5-AFB2-ABEE710D8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B7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7C92"/>
  </w:style>
  <w:style w:type="paragraph" w:styleId="Footer">
    <w:name w:val="footer"/>
    <w:basedOn w:val="Normal"/>
    <w:link w:val="FooterChar"/>
    <w:uiPriority w:val="99"/>
    <w:unhideWhenUsed/>
    <w:rsid w:val="007B7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7C92"/>
  </w:style>
  <w:style w:type="paragraph" w:styleId="NormalWeb">
    <w:name w:val="Normal (Web)"/>
    <w:basedOn w:val="Normal"/>
    <w:uiPriority w:val="99"/>
    <w:unhideWhenUsed/>
    <w:rsid w:val="007B7C9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82D1D"/>
    <w:rPr>
      <w:sz w:val="16"/>
      <w:szCs w:val="16"/>
    </w:rPr>
  </w:style>
  <w:style w:type="paragraph" w:styleId="CommentText">
    <w:name w:val="annotation text"/>
    <w:basedOn w:val="Normal"/>
    <w:link w:val="CommentTextChar"/>
    <w:uiPriority w:val="99"/>
    <w:semiHidden/>
    <w:unhideWhenUsed/>
    <w:rsid w:val="00182D1D"/>
    <w:pPr>
      <w:spacing w:line="240" w:lineRule="auto"/>
    </w:pPr>
    <w:rPr>
      <w:sz w:val="20"/>
      <w:szCs w:val="20"/>
    </w:rPr>
  </w:style>
  <w:style w:type="character" w:customStyle="1" w:styleId="CommentTextChar">
    <w:name w:val="Comment Text Char"/>
    <w:basedOn w:val="DefaultParagraphFont"/>
    <w:link w:val="CommentText"/>
    <w:uiPriority w:val="99"/>
    <w:semiHidden/>
    <w:rsid w:val="00182D1D"/>
    <w:rPr>
      <w:sz w:val="20"/>
      <w:szCs w:val="20"/>
    </w:rPr>
  </w:style>
  <w:style w:type="paragraph" w:styleId="CommentSubject">
    <w:name w:val="annotation subject"/>
    <w:basedOn w:val="CommentText"/>
    <w:next w:val="CommentText"/>
    <w:link w:val="CommentSubjectChar"/>
    <w:uiPriority w:val="99"/>
    <w:semiHidden/>
    <w:unhideWhenUsed/>
    <w:rsid w:val="00182D1D"/>
    <w:rPr>
      <w:b/>
      <w:bCs/>
    </w:rPr>
  </w:style>
  <w:style w:type="character" w:customStyle="1" w:styleId="CommentSubjectChar">
    <w:name w:val="Comment Subject Char"/>
    <w:basedOn w:val="CommentTextChar"/>
    <w:link w:val="CommentSubject"/>
    <w:uiPriority w:val="99"/>
    <w:semiHidden/>
    <w:rsid w:val="00182D1D"/>
    <w:rPr>
      <w:b/>
      <w:bCs/>
      <w:sz w:val="20"/>
      <w:szCs w:val="20"/>
    </w:rPr>
  </w:style>
  <w:style w:type="paragraph" w:styleId="BalloonText">
    <w:name w:val="Balloon Text"/>
    <w:basedOn w:val="Normal"/>
    <w:link w:val="BalloonTextChar"/>
    <w:uiPriority w:val="99"/>
    <w:semiHidden/>
    <w:unhideWhenUsed/>
    <w:rsid w:val="00182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D1D"/>
    <w:rPr>
      <w:rFonts w:ascii="Segoe UI" w:hAnsi="Segoe UI" w:cs="Segoe UI"/>
      <w:sz w:val="18"/>
      <w:szCs w:val="18"/>
    </w:rPr>
  </w:style>
  <w:style w:type="character" w:styleId="Hyperlink">
    <w:name w:val="Hyperlink"/>
    <w:basedOn w:val="DefaultParagraphFont"/>
    <w:uiPriority w:val="99"/>
    <w:unhideWhenUsed/>
    <w:rsid w:val="00C148F6"/>
    <w:rPr>
      <w:color w:val="0563C1" w:themeColor="hyperlink"/>
      <w:u w:val="single"/>
    </w:rPr>
  </w:style>
  <w:style w:type="character" w:styleId="UnresolvedMention">
    <w:name w:val="Unresolved Mention"/>
    <w:basedOn w:val="DefaultParagraphFont"/>
    <w:uiPriority w:val="99"/>
    <w:semiHidden/>
    <w:unhideWhenUsed/>
    <w:rsid w:val="00C148F6"/>
    <w:rPr>
      <w:color w:val="605E5C"/>
      <w:shd w:val="clear" w:color="auto" w:fill="E1DFDD"/>
    </w:rPr>
  </w:style>
  <w:style w:type="table" w:styleId="TableGrid">
    <w:name w:val="Table Grid"/>
    <w:basedOn w:val="TableNormal"/>
    <w:uiPriority w:val="39"/>
    <w:rsid w:val="004F4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2535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35FE"/>
    <w:rPr>
      <w:sz w:val="20"/>
      <w:szCs w:val="20"/>
    </w:rPr>
  </w:style>
  <w:style w:type="character" w:styleId="EndnoteReference">
    <w:name w:val="endnote reference"/>
    <w:basedOn w:val="DefaultParagraphFont"/>
    <w:uiPriority w:val="99"/>
    <w:semiHidden/>
    <w:unhideWhenUsed/>
    <w:rsid w:val="002535FE"/>
    <w:rPr>
      <w:vertAlign w:val="superscript"/>
    </w:rPr>
  </w:style>
  <w:style w:type="paragraph" w:styleId="FootnoteText">
    <w:name w:val="footnote text"/>
    <w:basedOn w:val="Normal"/>
    <w:link w:val="FootnoteTextChar"/>
    <w:uiPriority w:val="99"/>
    <w:semiHidden/>
    <w:unhideWhenUsed/>
    <w:rsid w:val="002535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35FE"/>
    <w:rPr>
      <w:sz w:val="20"/>
      <w:szCs w:val="20"/>
    </w:rPr>
  </w:style>
  <w:style w:type="character" w:styleId="FootnoteReference">
    <w:name w:val="footnote reference"/>
    <w:basedOn w:val="DefaultParagraphFont"/>
    <w:uiPriority w:val="99"/>
    <w:semiHidden/>
    <w:unhideWhenUsed/>
    <w:rsid w:val="002535FE"/>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935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fo@Tamayouz-award.com" TargetMode="External"/><Relationship Id="rId4" Type="http://schemas.openxmlformats.org/officeDocument/2006/relationships/styles" Target="styles.xml"/><Relationship Id="rId9" Type="http://schemas.openxmlformats.org/officeDocument/2006/relationships/hyperlink" Target="https://www.tamayouz-award.com/dia-azzawi-prize-for-public-a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Mm0K9WBqqXpT6cccC/XHNZI6BfQ==">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</go:docsCustomData>
</go:gDocsCustomXmlDataStorage>
</file>

<file path=customXml/itemProps1.xml><?xml version="1.0" encoding="utf-8"?>
<ds:datastoreItem xmlns:ds="http://schemas.openxmlformats.org/officeDocument/2006/customXml" ds:itemID="{1BF5229B-1894-45AA-ACFF-64300175B9E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Al-Mallak</dc:creator>
  <cp:lastModifiedBy>Ahmed Al-Mallak</cp:lastModifiedBy>
  <cp:revision>13</cp:revision>
  <dcterms:created xsi:type="dcterms:W3CDTF">2021-03-09T22:50:00Z</dcterms:created>
  <dcterms:modified xsi:type="dcterms:W3CDTF">2023-02-23T16:56:00Z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4f347902b34a3655342a372323f2082595fe14a7c6397210191a728472f0bc03</vt:lpwstr>
  </property>
</Properties>
</file>