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6CD4" w14:textId="77777777" w:rsidR="001A7705" w:rsidRPr="007C7390" w:rsidRDefault="00C47EA9" w:rsidP="00F110C9">
      <w:pPr>
        <w:pBdr>
          <w:top w:val="nil"/>
          <w:left w:val="nil"/>
          <w:bottom w:val="nil"/>
          <w:right w:val="nil"/>
          <w:between w:val="nil"/>
        </w:pBdr>
        <w:shd w:val="clear" w:color="auto" w:fill="FFFFFF"/>
        <w:spacing w:line="360" w:lineRule="auto"/>
        <w:rPr>
          <w:rFonts w:ascii="Playfair Display" w:eastAsia="Playfair Display" w:hAnsi="Playfair Display" w:cs="Playfair Display"/>
          <w:sz w:val="24"/>
          <w:szCs w:val="24"/>
        </w:rPr>
      </w:pPr>
      <w:r w:rsidRPr="00FF221E">
        <w:rPr>
          <w:rFonts w:ascii="Playfair Display" w:eastAsia="Playfair Display" w:hAnsi="Playfair Display" w:cs="Playfair Display"/>
          <w:sz w:val="32"/>
          <w:szCs w:val="32"/>
        </w:rPr>
        <w:t>Ta</w:t>
      </w:r>
      <w:r w:rsidR="008A3977" w:rsidRPr="00FF221E">
        <w:rPr>
          <w:rFonts w:ascii="Playfair Display" w:eastAsia="Playfair Display" w:hAnsi="Playfair Display" w:cs="Playfair Display"/>
          <w:sz w:val="32"/>
          <w:szCs w:val="32"/>
        </w:rPr>
        <w:t>mayouz Women in Architecture</w:t>
      </w:r>
      <w:r w:rsidRPr="00FF221E">
        <w:rPr>
          <w:rFonts w:ascii="Playfair Display" w:eastAsia="Playfair Display" w:hAnsi="Playfair Display" w:cs="Playfair Display"/>
          <w:sz w:val="32"/>
          <w:szCs w:val="32"/>
        </w:rPr>
        <w:t xml:space="preserve"> Construction Award</w:t>
      </w:r>
      <w:r w:rsidR="00A3197F" w:rsidRPr="00FF221E">
        <w:rPr>
          <w:rFonts w:ascii="Playfair Display" w:eastAsia="Playfair Display" w:hAnsi="Playfair Display" w:cs="Playfair Display"/>
          <w:sz w:val="32"/>
          <w:szCs w:val="32"/>
        </w:rPr>
        <w:t>s 2026</w:t>
      </w:r>
      <w:r w:rsidR="00A3197F" w:rsidRPr="00FF221E">
        <w:rPr>
          <w:rFonts w:ascii="Playfair Display" w:eastAsia="Playfair Display" w:hAnsi="Playfair Display" w:cs="Playfair Display"/>
          <w:sz w:val="24"/>
          <w:szCs w:val="24"/>
        </w:rPr>
        <w:t xml:space="preserve"> </w:t>
      </w:r>
    </w:p>
    <w:p w14:paraId="77AAFA9C" w14:textId="331B9B4B" w:rsidR="00F110C9" w:rsidRPr="00A3197F" w:rsidRDefault="00C47EA9" w:rsidP="00F110C9">
      <w:pPr>
        <w:pBdr>
          <w:top w:val="nil"/>
          <w:left w:val="nil"/>
          <w:bottom w:val="nil"/>
          <w:right w:val="nil"/>
          <w:between w:val="nil"/>
        </w:pBdr>
        <w:shd w:val="clear" w:color="auto" w:fill="FFFFFF"/>
        <w:spacing w:line="360" w:lineRule="auto"/>
        <w:rPr>
          <w:rFonts w:ascii="Playfair Display" w:eastAsia="Playfair Display" w:hAnsi="Playfair Display" w:cs="Playfair Display"/>
          <w:b/>
          <w:sz w:val="28"/>
          <w:szCs w:val="28"/>
        </w:rPr>
      </w:pPr>
      <w:r w:rsidRPr="00A3197F">
        <w:rPr>
          <w:rFonts w:ascii="Playfair Display" w:eastAsia="Playfair Display" w:hAnsi="Playfair Display" w:cs="Playfair Display"/>
          <w:sz w:val="24"/>
          <w:szCs w:val="24"/>
        </w:rPr>
        <w:br/>
      </w:r>
      <w:r w:rsidR="00F110C9" w:rsidRPr="00A3197F">
        <w:rPr>
          <w:rFonts w:ascii="Playfair Display" w:eastAsia="Playfair Display" w:hAnsi="Playfair Display" w:cs="Playfair Display"/>
          <w:b/>
          <w:sz w:val="28"/>
          <w:szCs w:val="28"/>
        </w:rPr>
        <w:t xml:space="preserve">Eligibility Criteria </w:t>
      </w:r>
    </w:p>
    <w:p w14:paraId="755D3618" w14:textId="37C03C15" w:rsidR="00F110C9" w:rsidRPr="002B237E" w:rsidRDefault="00F110C9" w:rsidP="00F110C9">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The Tamayouz Women in Architecture and Construction Award</w:t>
      </w:r>
      <w:r w:rsidR="00C47EA9">
        <w:rPr>
          <w:rFonts w:ascii="Playfair Display" w:eastAsia="Playfair Display" w:hAnsi="Playfair Display" w:cs="Playfair Display"/>
          <w:color w:val="000000"/>
          <w:sz w:val="24"/>
          <w:szCs w:val="24"/>
        </w:rPr>
        <w:t>s</w:t>
      </w:r>
      <w:r w:rsidRPr="002B237E">
        <w:rPr>
          <w:rFonts w:ascii="Playfair Display" w:eastAsia="Playfair Display" w:hAnsi="Playfair Display" w:cs="Playfair Display"/>
          <w:color w:val="000000"/>
          <w:sz w:val="24"/>
          <w:szCs w:val="24"/>
        </w:rPr>
        <w:t xml:space="preserve"> </w:t>
      </w:r>
      <w:r w:rsidR="00A3197F">
        <w:rPr>
          <w:rFonts w:ascii="Playfair Display" w:eastAsia="Playfair Display" w:hAnsi="Playfair Display" w:cs="Playfair Display"/>
          <w:color w:val="000000"/>
          <w:sz w:val="24"/>
          <w:szCs w:val="24"/>
        </w:rPr>
        <w:t>recognise</w:t>
      </w:r>
      <w:r w:rsidR="00A70BDE" w:rsidRPr="002B237E">
        <w:rPr>
          <w:rFonts w:ascii="Playfair Display" w:eastAsia="Playfair Display" w:hAnsi="Playfair Display" w:cs="Playfair Display"/>
          <w:color w:val="000000"/>
          <w:sz w:val="24"/>
          <w:szCs w:val="24"/>
        </w:rPr>
        <w:t xml:space="preserve"> women who have contributed to the fields of architecture and construction across</w:t>
      </w:r>
      <w:r w:rsidRPr="002B237E">
        <w:rPr>
          <w:rFonts w:ascii="Playfair Display" w:eastAsia="Playfair Display" w:hAnsi="Playfair Display" w:cs="Playfair Display"/>
          <w:color w:val="000000"/>
          <w:sz w:val="24"/>
          <w:szCs w:val="24"/>
        </w:rPr>
        <w:t xml:space="preserve"> the Near East and North Africa. The award</w:t>
      </w:r>
      <w:r w:rsidR="00C47EA9">
        <w:rPr>
          <w:rFonts w:ascii="Playfair Display" w:eastAsia="Playfair Display" w:hAnsi="Playfair Display" w:cs="Playfair Display"/>
          <w:color w:val="000000"/>
          <w:sz w:val="24"/>
          <w:szCs w:val="24"/>
        </w:rPr>
        <w:t>s</w:t>
      </w:r>
      <w:r w:rsidRPr="002B237E">
        <w:rPr>
          <w:rFonts w:ascii="Playfair Display" w:eastAsia="Playfair Display" w:hAnsi="Playfair Display" w:cs="Playfair Display"/>
          <w:color w:val="000000"/>
          <w:sz w:val="24"/>
          <w:szCs w:val="24"/>
        </w:rPr>
        <w:t xml:space="preserve"> </w:t>
      </w:r>
      <w:r w:rsidR="00A3197F" w:rsidRPr="002B237E">
        <w:rPr>
          <w:rFonts w:ascii="Playfair Display" w:eastAsia="Playfair Display" w:hAnsi="Playfair Display" w:cs="Playfair Display"/>
          <w:color w:val="000000"/>
          <w:sz w:val="24"/>
          <w:szCs w:val="24"/>
        </w:rPr>
        <w:t>consist</w:t>
      </w:r>
      <w:r w:rsidRPr="002B237E">
        <w:rPr>
          <w:rFonts w:ascii="Playfair Display" w:eastAsia="Playfair Display" w:hAnsi="Playfair Display" w:cs="Playfair Display"/>
          <w:color w:val="000000"/>
          <w:sz w:val="24"/>
          <w:szCs w:val="24"/>
        </w:rPr>
        <w:t xml:space="preserve"> of two categories:</w:t>
      </w:r>
    </w:p>
    <w:p w14:paraId="13F127A4" w14:textId="2C7E1644" w:rsidR="00F110C9" w:rsidRPr="002B237E" w:rsidRDefault="00F110C9" w:rsidP="00F110C9">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b/>
          <w:bCs/>
          <w:color w:val="000000"/>
          <w:sz w:val="24"/>
          <w:szCs w:val="24"/>
        </w:rPr>
        <w:t xml:space="preserve">1. </w:t>
      </w:r>
      <w:r w:rsidR="000058F5" w:rsidRPr="002B237E">
        <w:rPr>
          <w:rFonts w:ascii="Playfair Display" w:eastAsia="Playfair Display" w:hAnsi="Playfair Display" w:cs="Playfair Display"/>
          <w:b/>
          <w:bCs/>
          <w:color w:val="000000"/>
          <w:sz w:val="24"/>
          <w:szCs w:val="24"/>
        </w:rPr>
        <w:t>Wo</w:t>
      </w:r>
      <w:r w:rsidR="000058F5">
        <w:rPr>
          <w:rFonts w:ascii="Playfair Display" w:eastAsia="Playfair Display" w:hAnsi="Playfair Display" w:cs="Playfair Display"/>
          <w:b/>
          <w:bCs/>
          <w:color w:val="000000"/>
          <w:sz w:val="24"/>
          <w:szCs w:val="24"/>
        </w:rPr>
        <w:t>man</w:t>
      </w:r>
      <w:r w:rsidR="000058F5" w:rsidRPr="002B237E">
        <w:rPr>
          <w:rFonts w:ascii="Playfair Display" w:eastAsia="Playfair Display" w:hAnsi="Playfair Display" w:cs="Playfair Display"/>
          <w:b/>
          <w:bCs/>
          <w:color w:val="000000"/>
          <w:sz w:val="24"/>
          <w:szCs w:val="24"/>
        </w:rPr>
        <w:t xml:space="preserve"> </w:t>
      </w:r>
      <w:r w:rsidRPr="002B237E">
        <w:rPr>
          <w:rFonts w:ascii="Playfair Display" w:eastAsia="Playfair Display" w:hAnsi="Playfair Display" w:cs="Playfair Display"/>
          <w:b/>
          <w:bCs/>
          <w:color w:val="000000"/>
          <w:sz w:val="24"/>
          <w:szCs w:val="24"/>
        </w:rPr>
        <w:t>of Outstanding Achievement</w:t>
      </w:r>
      <w:r w:rsidRPr="002B237E">
        <w:rPr>
          <w:rFonts w:ascii="Playfair Display" w:eastAsia="Playfair Display" w:hAnsi="Playfair Display" w:cs="Playfair Display"/>
          <w:color w:val="000000"/>
          <w:sz w:val="24"/>
          <w:szCs w:val="24"/>
        </w:rPr>
        <w:t>: This prize recognises the individual’s positive contribution to the field of architecture and the status of women in the field, as well as all other professional achievements and her lifelong commitment to the profession</w:t>
      </w:r>
      <w:r w:rsidR="0006296B" w:rsidRPr="002B237E">
        <w:rPr>
          <w:rFonts w:ascii="Playfair Display" w:eastAsia="Playfair Display" w:hAnsi="Playfair Display" w:cs="Playfair Display"/>
          <w:color w:val="000000"/>
          <w:sz w:val="24"/>
          <w:szCs w:val="24"/>
        </w:rPr>
        <w:t xml:space="preserve">. </w:t>
      </w:r>
      <w:r w:rsidR="000C35D6" w:rsidRPr="000C35D6">
        <w:rPr>
          <w:rFonts w:ascii="Playfair Display" w:eastAsia="Playfair Display" w:hAnsi="Playfair Display" w:cs="Playfair Display"/>
          <w:color w:val="000000"/>
          <w:sz w:val="24"/>
          <w:szCs w:val="24"/>
        </w:rPr>
        <w:t>Women of Outstanding Achievement nominees are expected to demonstrate a sustained professional career with long-term impact.</w:t>
      </w:r>
    </w:p>
    <w:p w14:paraId="258A67DE" w14:textId="1870A488" w:rsidR="00F110C9" w:rsidRPr="002B237E" w:rsidRDefault="00F110C9" w:rsidP="00F110C9">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b/>
          <w:bCs/>
          <w:color w:val="000000"/>
          <w:sz w:val="24"/>
          <w:szCs w:val="24"/>
        </w:rPr>
        <w:t>2. Rising Stars:</w:t>
      </w:r>
      <w:r w:rsidRPr="002B237E">
        <w:rPr>
          <w:rFonts w:ascii="Playfair Display" w:eastAsia="Playfair Display" w:hAnsi="Playfair Display" w:cs="Playfair Display"/>
          <w:color w:val="000000"/>
          <w:sz w:val="24"/>
          <w:szCs w:val="24"/>
        </w:rPr>
        <w:t xml:space="preserve"> This prize recognises excellence in design, leadership </w:t>
      </w:r>
      <w:r w:rsidR="008A068D" w:rsidRPr="002B237E">
        <w:rPr>
          <w:rFonts w:ascii="Playfair Display" w:eastAsia="Playfair Display" w:hAnsi="Playfair Display" w:cs="Playfair Display"/>
          <w:color w:val="000000"/>
          <w:sz w:val="24"/>
          <w:szCs w:val="24"/>
        </w:rPr>
        <w:t xml:space="preserve">and </w:t>
      </w:r>
      <w:r w:rsidRPr="002B237E">
        <w:rPr>
          <w:rFonts w:ascii="Playfair Display" w:eastAsia="Playfair Display" w:hAnsi="Playfair Display" w:cs="Playfair Display"/>
          <w:color w:val="000000"/>
          <w:sz w:val="24"/>
          <w:szCs w:val="24"/>
        </w:rPr>
        <w:t>early career achievements and acknowledges the candidate’s bright future</w:t>
      </w:r>
      <w:r w:rsidR="008A3977">
        <w:rPr>
          <w:rFonts w:ascii="Playfair Display" w:eastAsia="Playfair Display" w:hAnsi="Playfair Display" w:cs="Playfair Display"/>
          <w:color w:val="000000"/>
          <w:sz w:val="24"/>
          <w:szCs w:val="24"/>
        </w:rPr>
        <w:t xml:space="preserve"> ahead.</w:t>
      </w:r>
      <w:r w:rsidR="008A3977" w:rsidRPr="002B237E">
        <w:rPr>
          <w:rFonts w:ascii="Playfair Display" w:eastAsia="Playfair Display" w:hAnsi="Playfair Display" w:cs="Playfair Display"/>
          <w:color w:val="000000"/>
          <w:sz w:val="24"/>
          <w:szCs w:val="24"/>
        </w:rPr>
        <w:t xml:space="preserve"> </w:t>
      </w:r>
      <w:r w:rsidR="0006296B" w:rsidRPr="002B237E">
        <w:rPr>
          <w:rFonts w:ascii="Playfair Display" w:eastAsia="Playfair Display" w:hAnsi="Playfair Display" w:cs="Playfair Display"/>
          <w:color w:val="000000"/>
          <w:sz w:val="24"/>
          <w:szCs w:val="24"/>
        </w:rPr>
        <w:t>Rising Star nominees are typically within the</w:t>
      </w:r>
      <w:r w:rsidR="008A3977">
        <w:rPr>
          <w:rFonts w:ascii="Playfair Display" w:eastAsia="Playfair Display" w:hAnsi="Playfair Display" w:cs="Playfair Display"/>
          <w:color w:val="000000"/>
          <w:sz w:val="24"/>
          <w:szCs w:val="24"/>
        </w:rPr>
        <w:t>ir</w:t>
      </w:r>
      <w:r w:rsidR="0006296B" w:rsidRPr="002B237E">
        <w:rPr>
          <w:rFonts w:ascii="Playfair Display" w:eastAsia="Playfair Display" w:hAnsi="Playfair Display" w:cs="Playfair Display"/>
          <w:color w:val="000000"/>
          <w:sz w:val="24"/>
          <w:szCs w:val="24"/>
        </w:rPr>
        <w:t xml:space="preserve"> first 10–15 years of professional practice.</w:t>
      </w:r>
    </w:p>
    <w:p w14:paraId="49BF6659" w14:textId="0BED94F5" w:rsidR="00F110C9" w:rsidRDefault="004B68BC" w:rsidP="000C35D6">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b/>
          <w:bCs/>
          <w:color w:val="000000"/>
          <w:sz w:val="24"/>
          <w:szCs w:val="24"/>
        </w:rPr>
        <w:t>Eligibility:</w:t>
      </w:r>
      <w:r w:rsidR="000C35D6">
        <w:rPr>
          <w:rFonts w:ascii="Playfair Display" w:eastAsia="Playfair Display" w:hAnsi="Playfair Display" w:cs="Playfair Display"/>
          <w:b/>
          <w:bCs/>
          <w:color w:val="000000"/>
          <w:sz w:val="24"/>
          <w:szCs w:val="24"/>
        </w:rPr>
        <w:t xml:space="preserve"> </w:t>
      </w:r>
      <w:r w:rsidR="00F110C9" w:rsidRPr="002B237E">
        <w:rPr>
          <w:rFonts w:ascii="Playfair Display" w:eastAsia="Playfair Display" w:hAnsi="Playfair Display" w:cs="Playfair Display"/>
          <w:color w:val="000000"/>
          <w:sz w:val="24"/>
          <w:szCs w:val="24"/>
        </w:rPr>
        <w:t xml:space="preserve">Participation is open </w:t>
      </w:r>
      <w:r w:rsidR="00A70BDE" w:rsidRPr="002B237E">
        <w:rPr>
          <w:rFonts w:ascii="Playfair Display" w:eastAsia="Playfair Display" w:hAnsi="Playfair Display" w:cs="Playfair Display"/>
          <w:color w:val="000000"/>
          <w:sz w:val="24"/>
          <w:szCs w:val="24"/>
        </w:rPr>
        <w:t xml:space="preserve">to women who are either working in the NENA region and </w:t>
      </w:r>
      <w:r w:rsidR="00A3197F">
        <w:rPr>
          <w:rFonts w:ascii="Playfair Display" w:eastAsia="Playfair Display" w:hAnsi="Playfair Display" w:cs="Playfair Display"/>
          <w:color w:val="000000"/>
          <w:sz w:val="24"/>
          <w:szCs w:val="24"/>
        </w:rPr>
        <w:t>specialising in architecture and construction, or who are specialising in architecture and construction and working/living abroad,</w:t>
      </w:r>
      <w:r w:rsidR="00A70BDE" w:rsidRPr="002B237E">
        <w:rPr>
          <w:rFonts w:ascii="Playfair Display" w:eastAsia="Playfair Display" w:hAnsi="Playfair Display" w:cs="Playfair Display"/>
          <w:color w:val="000000"/>
          <w:sz w:val="24"/>
          <w:szCs w:val="24"/>
        </w:rPr>
        <w:t xml:space="preserve"> but whose contributions have</w:t>
      </w:r>
      <w:r w:rsidR="00F110C9" w:rsidRPr="002B237E">
        <w:rPr>
          <w:rFonts w:ascii="Playfair Display" w:eastAsia="Playfair Display" w:hAnsi="Playfair Display" w:cs="Playfair Display"/>
          <w:color w:val="000000"/>
          <w:sz w:val="24"/>
          <w:szCs w:val="24"/>
        </w:rPr>
        <w:t xml:space="preserve"> had a direct impact on the built environment in the NENA region. Candidates should also have made contributions within their communities.</w:t>
      </w:r>
    </w:p>
    <w:p w14:paraId="48B1224A" w14:textId="77777777" w:rsidR="001A7705" w:rsidRDefault="001A7705" w:rsidP="000C35D6">
      <w:pPr>
        <w:spacing w:line="360" w:lineRule="auto"/>
        <w:rPr>
          <w:rFonts w:ascii="Playfair Display" w:eastAsia="Playfair Display" w:hAnsi="Playfair Display" w:cs="Playfair Display"/>
          <w:color w:val="000000"/>
          <w:sz w:val="24"/>
          <w:szCs w:val="24"/>
        </w:rPr>
      </w:pPr>
    </w:p>
    <w:p w14:paraId="7ED43372" w14:textId="77777777" w:rsidR="001A7705" w:rsidRPr="002B237E" w:rsidRDefault="001A7705" w:rsidP="000C35D6">
      <w:pPr>
        <w:spacing w:line="360" w:lineRule="auto"/>
        <w:rPr>
          <w:rFonts w:ascii="Playfair Display" w:eastAsia="Playfair Display" w:hAnsi="Playfair Display" w:cs="Playfair Display"/>
          <w:color w:val="000000"/>
          <w:sz w:val="24"/>
          <w:szCs w:val="24"/>
        </w:rPr>
      </w:pPr>
    </w:p>
    <w:p w14:paraId="4EC62EBC" w14:textId="77777777" w:rsidR="00F110C9" w:rsidRPr="000C35D6" w:rsidRDefault="00F110C9" w:rsidP="00F110C9">
      <w:pPr>
        <w:spacing w:line="360" w:lineRule="auto"/>
        <w:rPr>
          <w:rFonts w:ascii="Playfair Display" w:eastAsia="Playfair Display" w:hAnsi="Playfair Display" w:cs="Playfair Display"/>
          <w:color w:val="000000"/>
          <w:sz w:val="24"/>
          <w:szCs w:val="24"/>
          <w:u w:val="single"/>
        </w:rPr>
      </w:pPr>
      <w:r w:rsidRPr="000C35D6">
        <w:rPr>
          <w:rFonts w:ascii="Playfair Display" w:eastAsia="Playfair Display" w:hAnsi="Playfair Display" w:cs="Playfair Display"/>
          <w:color w:val="000000"/>
          <w:sz w:val="24"/>
          <w:szCs w:val="24"/>
          <w:u w:val="single"/>
        </w:rPr>
        <w:lastRenderedPageBreak/>
        <w:t>Countries Eligible for Participation</w:t>
      </w:r>
    </w:p>
    <w:p w14:paraId="23FBCA4D" w14:textId="4A0929D6" w:rsidR="00F110C9" w:rsidRPr="002B237E" w:rsidRDefault="000676DD" w:rsidP="00F110C9">
      <w:pP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 xml:space="preserve">Afghanistan, </w:t>
      </w:r>
      <w:r w:rsidR="00F110C9" w:rsidRPr="002B237E">
        <w:rPr>
          <w:rFonts w:ascii="Playfair Display" w:eastAsia="Playfair Display" w:hAnsi="Playfair Display" w:cs="Playfair Display"/>
          <w:color w:val="000000"/>
          <w:sz w:val="24"/>
          <w:szCs w:val="24"/>
        </w:rPr>
        <w:t xml:space="preserve">Algeria, Bahrain, Egypt, Iran, Iraq, Jordan, Kuwait, Lebanon, Libya, Mauritania, Morocco, Oman, </w:t>
      </w:r>
      <w:r w:rsidR="00D24C7F">
        <w:rPr>
          <w:rFonts w:ascii="Playfair Display" w:eastAsia="Playfair Display" w:hAnsi="Playfair Display" w:cs="Playfair Display"/>
          <w:color w:val="000000"/>
          <w:sz w:val="24"/>
          <w:szCs w:val="24"/>
        </w:rPr>
        <w:t xml:space="preserve">Pakistan, </w:t>
      </w:r>
      <w:r w:rsidR="00F110C9" w:rsidRPr="002B237E">
        <w:rPr>
          <w:rFonts w:ascii="Playfair Display" w:eastAsia="Playfair Display" w:hAnsi="Playfair Display" w:cs="Playfair Display"/>
          <w:color w:val="000000"/>
          <w:sz w:val="24"/>
          <w:szCs w:val="24"/>
        </w:rPr>
        <w:t>Palestine, Qatar, Saudi Arabia, Sudan, Syria, Tunisia, Turkey, United Arab Emirates and Yemen.</w:t>
      </w:r>
    </w:p>
    <w:p w14:paraId="3B8613DB" w14:textId="0DB72AE4" w:rsidR="008A068D" w:rsidRPr="002B237E" w:rsidRDefault="008A068D" w:rsidP="00F110C9">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Nationals of countries not listed above</w:t>
      </w:r>
      <w:r w:rsidR="00A70BDE" w:rsidRPr="002B237E">
        <w:rPr>
          <w:rFonts w:ascii="Playfair Display" w:eastAsia="Playfair Display" w:hAnsi="Playfair Display" w:cs="Playfair Display"/>
          <w:color w:val="000000"/>
          <w:sz w:val="24"/>
          <w:szCs w:val="24"/>
        </w:rPr>
        <w:t xml:space="preserve">, but who work in the </w:t>
      </w:r>
      <w:proofErr w:type="gramStart"/>
      <w:r w:rsidR="00A70BDE" w:rsidRPr="002B237E">
        <w:rPr>
          <w:rFonts w:ascii="Playfair Display" w:eastAsia="Playfair Display" w:hAnsi="Playfair Display" w:cs="Playfair Display"/>
          <w:color w:val="000000"/>
          <w:sz w:val="24"/>
          <w:szCs w:val="24"/>
        </w:rPr>
        <w:t>aforementioned countries</w:t>
      </w:r>
      <w:proofErr w:type="gramEnd"/>
      <w:r w:rsidR="00A70BDE" w:rsidRPr="002B237E">
        <w:rPr>
          <w:rFonts w:ascii="Playfair Display" w:eastAsia="Playfair Display" w:hAnsi="Playfair Display" w:cs="Playfair Display"/>
          <w:color w:val="000000"/>
          <w:sz w:val="24"/>
          <w:szCs w:val="24"/>
        </w:rPr>
        <w:t>,</w:t>
      </w:r>
      <w:r w:rsidRPr="002B237E">
        <w:rPr>
          <w:rFonts w:ascii="Playfair Display" w:eastAsia="Playfair Display" w:hAnsi="Playfair Display" w:cs="Playfair Display"/>
          <w:color w:val="000000"/>
          <w:sz w:val="24"/>
          <w:szCs w:val="24"/>
        </w:rPr>
        <w:t xml:space="preserve"> are eligible to participate.</w:t>
      </w:r>
    </w:p>
    <w:p w14:paraId="41DC3AB9" w14:textId="317B70F3" w:rsidR="00F110C9" w:rsidRPr="002B237E" w:rsidRDefault="00F110C9" w:rsidP="00FF221E">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b/>
          <w:bCs/>
          <w:color w:val="000000"/>
          <w:sz w:val="24"/>
          <w:szCs w:val="24"/>
        </w:rPr>
      </w:pPr>
      <w:r w:rsidRPr="000C35D6">
        <w:rPr>
          <w:rFonts w:ascii="Playfair Display" w:eastAsia="Playfair Display" w:hAnsi="Playfair Display" w:cs="Playfair Display"/>
          <w:b/>
          <w:bCs/>
          <w:color w:val="000000"/>
          <w:sz w:val="24"/>
          <w:szCs w:val="24"/>
        </w:rPr>
        <w:t xml:space="preserve">Submission </w:t>
      </w:r>
      <w:r w:rsidR="00A3197F">
        <w:rPr>
          <w:rFonts w:ascii="Playfair Display" w:eastAsia="Playfair Display" w:hAnsi="Playfair Display" w:cs="Playfair Display"/>
          <w:b/>
          <w:bCs/>
          <w:color w:val="000000"/>
          <w:sz w:val="24"/>
          <w:szCs w:val="24"/>
        </w:rPr>
        <w:t>Deadline: 01/July/2026</w:t>
      </w:r>
    </w:p>
    <w:p w14:paraId="38C5B4DB" w14:textId="7A78F865" w:rsidR="00F110C9" w:rsidRPr="002B237E" w:rsidRDefault="00F110C9" w:rsidP="000C35D6">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0C35D6">
        <w:rPr>
          <w:rFonts w:ascii="Playfair Display" w:eastAsia="Playfair Display" w:hAnsi="Playfair Display" w:cs="Playfair Display"/>
          <w:b/>
          <w:bCs/>
          <w:color w:val="000000"/>
          <w:sz w:val="24"/>
          <w:szCs w:val="24"/>
        </w:rPr>
        <w:t>Criteria:</w:t>
      </w:r>
      <w:r w:rsidRPr="002B237E">
        <w:rPr>
          <w:rFonts w:ascii="Playfair Display" w:eastAsia="Playfair Display" w:hAnsi="Playfair Display" w:cs="Playfair Display"/>
          <w:color w:val="000000"/>
          <w:sz w:val="24"/>
          <w:szCs w:val="24"/>
        </w:rPr>
        <w:t xml:space="preserve"> The criteria for evaluating </w:t>
      </w:r>
      <w:r w:rsidR="00A70BDE" w:rsidRPr="002B237E">
        <w:rPr>
          <w:rFonts w:ascii="Playfair Display" w:eastAsia="Playfair Display" w:hAnsi="Playfair Display" w:cs="Playfair Display"/>
          <w:color w:val="000000"/>
          <w:sz w:val="24"/>
          <w:szCs w:val="24"/>
        </w:rPr>
        <w:t xml:space="preserve">candidates </w:t>
      </w:r>
      <w:r w:rsidRPr="002B237E">
        <w:rPr>
          <w:rFonts w:ascii="Playfair Display" w:eastAsia="Playfair Display" w:hAnsi="Playfair Display" w:cs="Playfair Display"/>
          <w:color w:val="000000"/>
          <w:sz w:val="24"/>
          <w:szCs w:val="24"/>
        </w:rPr>
        <w:t>will be drawn from the following key</w:t>
      </w:r>
      <w:r w:rsidR="000058F5">
        <w:rPr>
          <w:rFonts w:ascii="Playfair Display" w:eastAsia="Playfair Display" w:hAnsi="Playfair Display" w:cs="Playfair Display"/>
          <w:color w:val="000000"/>
          <w:sz w:val="24"/>
          <w:szCs w:val="24"/>
        </w:rPr>
        <w:t xml:space="preserve"> points:</w:t>
      </w:r>
    </w:p>
    <w:p w14:paraId="13B813BF" w14:textId="0E1EB4E1" w:rsidR="00F110C9" w:rsidRPr="002B237E" w:rsidRDefault="00F110C9" w:rsidP="00F110C9">
      <w:pPr>
        <w:pStyle w:val="ListParagraph"/>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A3197F">
        <w:rPr>
          <w:rFonts w:ascii="Playfair Display" w:eastAsia="Playfair Display" w:hAnsi="Playfair Display" w:cs="Playfair Display"/>
          <w:b/>
          <w:color w:val="000000"/>
          <w:sz w:val="24"/>
          <w:szCs w:val="24"/>
        </w:rPr>
        <w:t>Impact:</w:t>
      </w:r>
      <w:r w:rsidRPr="002B237E">
        <w:rPr>
          <w:rFonts w:ascii="Playfair Display" w:eastAsia="Playfair Display" w:hAnsi="Playfair Display" w:cs="Playfair Display"/>
          <w:color w:val="000000"/>
          <w:sz w:val="24"/>
          <w:szCs w:val="24"/>
        </w:rPr>
        <w:t xml:space="preserve"> </w:t>
      </w:r>
      <w:r w:rsidR="0006296B" w:rsidRPr="002B237E">
        <w:rPr>
          <w:rFonts w:ascii="Playfair Display" w:eastAsia="Playfair Display" w:hAnsi="Playfair Display" w:cs="Playfair Display"/>
          <w:color w:val="000000"/>
          <w:sz w:val="24"/>
          <w:szCs w:val="24"/>
        </w:rPr>
        <w:t>The extent to which the candidate’s work has demonstrably shaped the built environment, professional practice, or public discourse.</w:t>
      </w:r>
    </w:p>
    <w:p w14:paraId="17DA463A" w14:textId="69501810" w:rsidR="00F110C9" w:rsidRPr="002B237E" w:rsidRDefault="00F110C9" w:rsidP="00F110C9">
      <w:pPr>
        <w:pStyle w:val="ListParagraph"/>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A3197F">
        <w:rPr>
          <w:rFonts w:ascii="Playfair Display" w:eastAsia="Playfair Display" w:hAnsi="Playfair Display" w:cs="Playfair Display"/>
          <w:b/>
          <w:color w:val="000000"/>
          <w:sz w:val="24"/>
          <w:szCs w:val="24"/>
        </w:rPr>
        <w:t>Scale and Significance:</w:t>
      </w:r>
      <w:r w:rsidRPr="002B237E">
        <w:rPr>
          <w:rFonts w:ascii="Playfair Display" w:eastAsia="Playfair Display" w:hAnsi="Playfair Display" w:cs="Playfair Display"/>
          <w:color w:val="000000"/>
          <w:sz w:val="24"/>
          <w:szCs w:val="24"/>
        </w:rPr>
        <w:t xml:space="preserve"> The magnitude, importance and enduring effects of the </w:t>
      </w:r>
      <w:r w:rsidR="00A70BDE" w:rsidRPr="002B237E">
        <w:rPr>
          <w:rFonts w:ascii="Playfair Display" w:eastAsia="Playfair Display" w:hAnsi="Playfair Display" w:cs="Playfair Display"/>
          <w:color w:val="000000"/>
          <w:sz w:val="24"/>
          <w:szCs w:val="24"/>
        </w:rPr>
        <w:t xml:space="preserve">candidate’s </w:t>
      </w:r>
      <w:r w:rsidRPr="002B237E">
        <w:rPr>
          <w:rFonts w:ascii="Playfair Display" w:eastAsia="Playfair Display" w:hAnsi="Playfair Display" w:cs="Playfair Display"/>
          <w:color w:val="000000"/>
          <w:sz w:val="24"/>
          <w:szCs w:val="24"/>
        </w:rPr>
        <w:t>projects, initiatives, or endeavours in these domains.</w:t>
      </w:r>
    </w:p>
    <w:p w14:paraId="2BC4EF9F" w14:textId="1830C732" w:rsidR="00F110C9" w:rsidRPr="002B237E" w:rsidRDefault="00F110C9" w:rsidP="00F110C9">
      <w:pPr>
        <w:pStyle w:val="ListParagraph"/>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A3197F">
        <w:rPr>
          <w:rFonts w:ascii="Playfair Display" w:eastAsia="Playfair Display" w:hAnsi="Playfair Display" w:cs="Playfair Display"/>
          <w:b/>
          <w:color w:val="000000"/>
          <w:sz w:val="24"/>
          <w:szCs w:val="24"/>
        </w:rPr>
        <w:t>Dedication and Legacy:</w:t>
      </w:r>
      <w:r w:rsidRPr="002B237E">
        <w:rPr>
          <w:rFonts w:ascii="Playfair Display" w:eastAsia="Playfair Display" w:hAnsi="Playfair Display" w:cs="Playfair Display"/>
          <w:color w:val="000000"/>
          <w:sz w:val="24"/>
          <w:szCs w:val="24"/>
        </w:rPr>
        <w:t xml:space="preserve"> The </w:t>
      </w:r>
      <w:r w:rsidR="00A70BDE" w:rsidRPr="002B237E">
        <w:rPr>
          <w:rFonts w:ascii="Playfair Display" w:eastAsia="Playfair Display" w:hAnsi="Playfair Display" w:cs="Playfair Display"/>
          <w:color w:val="000000"/>
          <w:sz w:val="24"/>
          <w:szCs w:val="24"/>
        </w:rPr>
        <w:t xml:space="preserve">candidate’s </w:t>
      </w:r>
      <w:r w:rsidRPr="002B237E">
        <w:rPr>
          <w:rFonts w:ascii="Playfair Display" w:eastAsia="Playfair Display" w:hAnsi="Playfair Display" w:cs="Playfair Display"/>
          <w:color w:val="000000"/>
          <w:sz w:val="24"/>
          <w:szCs w:val="24"/>
        </w:rPr>
        <w:t xml:space="preserve">sustained commitment and consistent contributions throughout </w:t>
      </w:r>
      <w:r w:rsidR="008A068D" w:rsidRPr="002B237E">
        <w:rPr>
          <w:rFonts w:ascii="Playfair Display" w:eastAsia="Playfair Display" w:hAnsi="Playfair Display" w:cs="Playfair Display"/>
          <w:color w:val="000000"/>
          <w:sz w:val="24"/>
          <w:szCs w:val="24"/>
        </w:rPr>
        <w:t>her</w:t>
      </w:r>
      <w:r w:rsidRPr="002B237E">
        <w:rPr>
          <w:rFonts w:ascii="Playfair Display" w:eastAsia="Playfair Display" w:hAnsi="Playfair Display" w:cs="Playfair Display"/>
          <w:color w:val="000000"/>
          <w:sz w:val="24"/>
          <w:szCs w:val="24"/>
        </w:rPr>
        <w:t xml:space="preserve"> career, as well as their lasting influence and legacy within the discipline.</w:t>
      </w:r>
    </w:p>
    <w:p w14:paraId="3D29645A" w14:textId="37FB2C40" w:rsidR="00F110C9" w:rsidRPr="002B237E" w:rsidRDefault="00F110C9" w:rsidP="00F110C9">
      <w:pPr>
        <w:pStyle w:val="ListParagraph"/>
        <w:numPr>
          <w:ilvl w:val="0"/>
          <w:numId w:val="1"/>
        </w:num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A3197F">
        <w:rPr>
          <w:rFonts w:ascii="Playfair Display" w:eastAsia="Playfair Display" w:hAnsi="Playfair Display" w:cs="Playfair Display"/>
          <w:b/>
          <w:color w:val="000000"/>
          <w:sz w:val="24"/>
          <w:szCs w:val="24"/>
        </w:rPr>
        <w:t>Excellence, Innovation and Creativity</w:t>
      </w:r>
      <w:r w:rsidRPr="002B237E">
        <w:rPr>
          <w:rFonts w:ascii="Playfair Display" w:eastAsia="Playfair Display" w:hAnsi="Playfair Display" w:cs="Playfair Display"/>
          <w:color w:val="000000"/>
          <w:sz w:val="24"/>
          <w:szCs w:val="24"/>
        </w:rPr>
        <w:t xml:space="preserve">: The level of ingenuity, creativity and unique problem-solving approaches demonstrated by the </w:t>
      </w:r>
      <w:r w:rsidR="00A70BDE" w:rsidRPr="002B237E">
        <w:rPr>
          <w:rFonts w:ascii="Playfair Display" w:eastAsia="Playfair Display" w:hAnsi="Playfair Display" w:cs="Playfair Display"/>
          <w:color w:val="000000"/>
          <w:sz w:val="24"/>
          <w:szCs w:val="24"/>
        </w:rPr>
        <w:t xml:space="preserve">candidate </w:t>
      </w:r>
      <w:r w:rsidRPr="002B237E">
        <w:rPr>
          <w:rFonts w:ascii="Playfair Display" w:eastAsia="Playfair Display" w:hAnsi="Playfair Display" w:cs="Playfair Display"/>
          <w:color w:val="000000"/>
          <w:sz w:val="24"/>
          <w:szCs w:val="24"/>
        </w:rPr>
        <w:t xml:space="preserve">in </w:t>
      </w:r>
      <w:r w:rsidR="008A068D" w:rsidRPr="002B237E">
        <w:rPr>
          <w:rFonts w:ascii="Playfair Display" w:eastAsia="Playfair Display" w:hAnsi="Playfair Display" w:cs="Playfair Display"/>
          <w:color w:val="000000"/>
          <w:sz w:val="24"/>
          <w:szCs w:val="24"/>
        </w:rPr>
        <w:t>her</w:t>
      </w:r>
      <w:r w:rsidRPr="002B237E">
        <w:rPr>
          <w:rFonts w:ascii="Playfair Display" w:eastAsia="Playfair Display" w:hAnsi="Playfair Display" w:cs="Playfair Display"/>
          <w:color w:val="000000"/>
          <w:sz w:val="24"/>
          <w:szCs w:val="24"/>
        </w:rPr>
        <w:t xml:space="preserve"> contributions to the field.</w:t>
      </w:r>
    </w:p>
    <w:p w14:paraId="77FBB65F" w14:textId="252A804A" w:rsidR="00F110C9" w:rsidRPr="002B237E" w:rsidRDefault="00F110C9" w:rsidP="00F110C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lastRenderedPageBreak/>
        <w:t xml:space="preserve">These criteria collectively provide a comprehensive framework for assessing the </w:t>
      </w:r>
      <w:r w:rsidR="00A70BDE" w:rsidRPr="002B237E">
        <w:rPr>
          <w:rFonts w:ascii="Playfair Display" w:eastAsia="Playfair Display" w:hAnsi="Playfair Display" w:cs="Playfair Display"/>
          <w:color w:val="000000"/>
          <w:sz w:val="24"/>
          <w:szCs w:val="24"/>
        </w:rPr>
        <w:t>candidate’s exceptional contributions</w:t>
      </w:r>
      <w:r w:rsidRPr="002B237E">
        <w:rPr>
          <w:rFonts w:ascii="Playfair Display" w:eastAsia="Playfair Display" w:hAnsi="Playfair Display" w:cs="Playfair Display"/>
          <w:color w:val="000000"/>
          <w:sz w:val="24"/>
          <w:szCs w:val="24"/>
        </w:rPr>
        <w:t xml:space="preserve">. </w:t>
      </w:r>
    </w:p>
    <w:p w14:paraId="0E904703" w14:textId="26FF07A6" w:rsidR="00F110C9" w:rsidRPr="002B237E" w:rsidRDefault="00F110C9" w:rsidP="00F110C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0C35D6">
        <w:rPr>
          <w:rFonts w:ascii="Playfair Display" w:eastAsia="Playfair Display" w:hAnsi="Playfair Display" w:cs="Playfair Display"/>
          <w:b/>
          <w:bCs/>
          <w:color w:val="000000"/>
          <w:sz w:val="24"/>
          <w:szCs w:val="24"/>
        </w:rPr>
        <w:t>The Jury:</w:t>
      </w:r>
      <w:r w:rsidRPr="002B237E">
        <w:rPr>
          <w:rFonts w:ascii="Playfair Display" w:eastAsia="Playfair Display" w:hAnsi="Playfair Display" w:cs="Playfair Display"/>
          <w:color w:val="000000"/>
          <w:sz w:val="24"/>
          <w:szCs w:val="24"/>
        </w:rPr>
        <w:t xml:space="preserve"> </w:t>
      </w:r>
      <w:r w:rsidRPr="002B237E">
        <w:rPr>
          <w:rFonts w:ascii="Playfair Display" w:eastAsia="Playfair Display" w:hAnsi="Playfair Display" w:cs="Playfair Display"/>
          <w:sz w:val="24"/>
          <w:szCs w:val="24"/>
        </w:rPr>
        <w:t>N</w:t>
      </w:r>
      <w:r w:rsidRPr="002B237E">
        <w:rPr>
          <w:rFonts w:ascii="Playfair Display" w:eastAsia="Playfair Display" w:hAnsi="Playfair Display" w:cs="Playfair Display"/>
          <w:color w:val="000000"/>
          <w:sz w:val="24"/>
          <w:szCs w:val="24"/>
        </w:rPr>
        <w:t xml:space="preserve">ominations will be reviewed by a shortlisting panel.  </w:t>
      </w:r>
      <w:r w:rsidR="008A068D" w:rsidRPr="002B237E">
        <w:rPr>
          <w:rFonts w:ascii="Playfair Display" w:eastAsia="Playfair Display" w:hAnsi="Playfair Display" w:cs="Playfair Display"/>
          <w:color w:val="000000"/>
          <w:sz w:val="24"/>
          <w:szCs w:val="24"/>
        </w:rPr>
        <w:t>The Jury will select the award recipient</w:t>
      </w:r>
      <w:r w:rsidRPr="002B237E">
        <w:rPr>
          <w:rFonts w:ascii="Playfair Display" w:eastAsia="Playfair Display" w:hAnsi="Playfair Display" w:cs="Playfair Display"/>
          <w:color w:val="000000"/>
          <w:sz w:val="24"/>
          <w:szCs w:val="24"/>
        </w:rPr>
        <w:t xml:space="preserve"> after reviewing the submission materials and the </w:t>
      </w:r>
      <w:r w:rsidR="001A7705">
        <w:rPr>
          <w:rFonts w:ascii="Playfair Display" w:eastAsia="Playfair Display" w:hAnsi="Playfair Display" w:cs="Playfair Display"/>
          <w:color w:val="000000"/>
          <w:sz w:val="24"/>
          <w:szCs w:val="24"/>
        </w:rPr>
        <w:t>shortlisting panel's reports</w:t>
      </w:r>
      <w:r w:rsidRPr="002B237E">
        <w:rPr>
          <w:rFonts w:ascii="Playfair Display" w:eastAsia="Playfair Display" w:hAnsi="Playfair Display" w:cs="Playfair Display"/>
          <w:color w:val="000000"/>
          <w:sz w:val="24"/>
          <w:szCs w:val="24"/>
        </w:rPr>
        <w:t xml:space="preserve">.  </w:t>
      </w:r>
    </w:p>
    <w:p w14:paraId="75C04BF1" w14:textId="60297F35" w:rsidR="0006296B" w:rsidRPr="002B237E" w:rsidRDefault="0006296B" w:rsidP="00F110C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The Jury reserves the right not to award a prize in a category if submissions do not meet the Award’s standards.</w:t>
      </w:r>
    </w:p>
    <w:p w14:paraId="5000F22A" w14:textId="75C0279D" w:rsidR="00F110C9" w:rsidRPr="002B237E" w:rsidRDefault="00F110C9" w:rsidP="00F110C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0C35D6">
        <w:rPr>
          <w:rFonts w:ascii="Playfair Display" w:eastAsia="Playfair Display" w:hAnsi="Playfair Display" w:cs="Playfair Display"/>
          <w:b/>
          <w:bCs/>
          <w:color w:val="000000"/>
          <w:sz w:val="24"/>
          <w:szCs w:val="24"/>
        </w:rPr>
        <w:t>Ceremony:</w:t>
      </w:r>
      <w:r w:rsidRPr="002B237E">
        <w:rPr>
          <w:rFonts w:ascii="Playfair Display" w:eastAsia="Playfair Display" w:hAnsi="Playfair Display" w:cs="Playfair Display"/>
          <w:color w:val="000000"/>
          <w:sz w:val="24"/>
          <w:szCs w:val="24"/>
        </w:rPr>
        <w:t xml:space="preserve"> The </w:t>
      </w:r>
      <w:r w:rsidR="001A7705">
        <w:rPr>
          <w:rFonts w:ascii="Playfair Display" w:eastAsia="Playfair Display" w:hAnsi="Playfair Display" w:cs="Playfair Display"/>
          <w:sz w:val="24"/>
          <w:szCs w:val="24"/>
        </w:rPr>
        <w:t>award will be presented during</w:t>
      </w:r>
      <w:r w:rsidRPr="002B237E">
        <w:rPr>
          <w:rFonts w:ascii="Playfair Display" w:eastAsia="Playfair Display" w:hAnsi="Playfair Display" w:cs="Playfair Display"/>
          <w:color w:val="000000"/>
          <w:sz w:val="24"/>
          <w:szCs w:val="24"/>
        </w:rPr>
        <w:t xml:space="preserve"> the Tamayouz Excellence Award ceremony</w:t>
      </w:r>
      <w:r w:rsidR="000C35D6">
        <w:rPr>
          <w:rFonts w:ascii="Playfair Display" w:eastAsia="Playfair Display" w:hAnsi="Playfair Display" w:cs="Playfair Display"/>
          <w:color w:val="000000"/>
          <w:sz w:val="24"/>
          <w:szCs w:val="24"/>
        </w:rPr>
        <w:t>.</w:t>
      </w:r>
      <w:r w:rsidRPr="002B237E">
        <w:rPr>
          <w:rFonts w:ascii="Playfair Display" w:eastAsia="Playfair Display" w:hAnsi="Playfair Display" w:cs="Playfair Display"/>
          <w:color w:val="000000"/>
          <w:sz w:val="24"/>
          <w:szCs w:val="24"/>
        </w:rPr>
        <w:t xml:space="preserve"> </w:t>
      </w:r>
      <w:r w:rsidR="000C35D6" w:rsidRPr="000C35D6">
        <w:rPr>
          <w:rFonts w:ascii="Playfair Display" w:eastAsia="Playfair Display" w:hAnsi="Playfair Display" w:cs="Playfair Display"/>
          <w:color w:val="000000"/>
          <w:sz w:val="24"/>
          <w:szCs w:val="24"/>
        </w:rPr>
        <w:t>Details will be announced in due course.</w:t>
      </w:r>
    </w:p>
    <w:p w14:paraId="4F571850" w14:textId="508004A6" w:rsidR="00F110C9" w:rsidRPr="002B237E" w:rsidRDefault="00F110C9" w:rsidP="00F110C9">
      <w:pPr>
        <w:pBdr>
          <w:top w:val="nil"/>
          <w:left w:val="nil"/>
          <w:bottom w:val="nil"/>
          <w:right w:val="nil"/>
          <w:between w:val="nil"/>
        </w:pBdr>
        <w:shd w:val="clear" w:color="auto" w:fill="FFFFFF"/>
        <w:spacing w:before="280" w:after="28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u w:val="single"/>
        </w:rPr>
        <w:t>Forms:</w:t>
      </w:r>
      <w:r w:rsidRPr="002B237E">
        <w:rPr>
          <w:rFonts w:ascii="Playfair Display" w:eastAsia="Playfair Display" w:hAnsi="Playfair Display" w:cs="Playfair Display"/>
          <w:color w:val="000000"/>
          <w:sz w:val="24"/>
          <w:szCs w:val="24"/>
        </w:rPr>
        <w:t xml:space="preserve"> Submission forms are available for download on </w:t>
      </w:r>
      <w:r w:rsidR="00A3197F">
        <w:rPr>
          <w:rFonts w:ascii="Playfair Display" w:eastAsia="Playfair Display" w:hAnsi="Playfair Display" w:cs="Playfair Display"/>
          <w:color w:val="000000"/>
          <w:sz w:val="24"/>
          <w:szCs w:val="24"/>
        </w:rPr>
        <w:t xml:space="preserve">the </w:t>
      </w:r>
      <w:r w:rsidRPr="002B237E">
        <w:rPr>
          <w:rFonts w:ascii="Playfair Display" w:eastAsia="Playfair Display" w:hAnsi="Playfair Display" w:cs="Playfair Display"/>
          <w:color w:val="000000"/>
          <w:sz w:val="24"/>
          <w:szCs w:val="24"/>
        </w:rPr>
        <w:t xml:space="preserve">Tamayouz Award’s website: </w:t>
      </w:r>
      <w:hyperlink r:id="rId7" w:history="1">
        <w:r w:rsidR="00655293" w:rsidRPr="002B237E">
          <w:rPr>
            <w:rStyle w:val="Hyperlink"/>
            <w:rFonts w:ascii="Playfair Display" w:hAnsi="Playfair Display"/>
            <w:sz w:val="24"/>
            <w:szCs w:val="24"/>
          </w:rPr>
          <w:t>https://tamayouz-award.com/nominate/</w:t>
        </w:r>
      </w:hyperlink>
      <w:r w:rsidR="00655293" w:rsidRPr="002B237E">
        <w:rPr>
          <w:rFonts w:ascii="Playfair Display" w:hAnsi="Playfair Display"/>
          <w:sz w:val="24"/>
          <w:szCs w:val="24"/>
        </w:rPr>
        <w:t xml:space="preserve"> </w:t>
      </w:r>
    </w:p>
    <w:p w14:paraId="5B4C93D8" w14:textId="77777777" w:rsidR="00F110C9" w:rsidRPr="002B237E" w:rsidRDefault="00F110C9">
      <w:pPr>
        <w:spacing w:after="200" w:line="276" w:lineRule="auto"/>
        <w:rPr>
          <w:rFonts w:ascii="Playfair Display" w:hAnsi="Playfair Display"/>
        </w:rPr>
      </w:pPr>
      <w:r w:rsidRPr="002B237E">
        <w:rPr>
          <w:rFonts w:ascii="Playfair Display" w:hAnsi="Playfair Display"/>
        </w:rPr>
        <w:br w:type="page"/>
      </w:r>
    </w:p>
    <w:p w14:paraId="19F19808" w14:textId="77777777" w:rsidR="001D2504" w:rsidRPr="002B237E" w:rsidRDefault="001D2504" w:rsidP="001D2504">
      <w:pPr>
        <w:pBdr>
          <w:top w:val="nil"/>
          <w:left w:val="nil"/>
          <w:bottom w:val="nil"/>
          <w:right w:val="nil"/>
          <w:between w:val="nil"/>
        </w:pBdr>
        <w:shd w:val="clear" w:color="auto" w:fill="FFFFFF"/>
        <w:spacing w:line="360" w:lineRule="auto"/>
        <w:rPr>
          <w:rFonts w:ascii="Playfair Display" w:eastAsia="Playfair Display" w:hAnsi="Playfair Display" w:cs="Playfair Display"/>
          <w:b/>
          <w:color w:val="000000"/>
          <w:sz w:val="28"/>
          <w:szCs w:val="28"/>
        </w:rPr>
      </w:pPr>
      <w:r w:rsidRPr="002B237E">
        <w:rPr>
          <w:rFonts w:ascii="Playfair Display" w:eastAsia="Playfair Display" w:hAnsi="Playfair Display" w:cs="Playfair Display"/>
          <w:b/>
          <w:color w:val="000000"/>
          <w:sz w:val="28"/>
          <w:szCs w:val="28"/>
        </w:rPr>
        <w:lastRenderedPageBreak/>
        <w:t>The Submission Form</w:t>
      </w:r>
    </w:p>
    <w:p w14:paraId="09378039" w14:textId="52DFF30C" w:rsidR="00A3197F" w:rsidRDefault="001D2504" w:rsidP="00C714F5">
      <w:pPr>
        <w:pBdr>
          <w:top w:val="nil"/>
          <w:left w:val="nil"/>
          <w:bottom w:val="nil"/>
          <w:right w:val="nil"/>
          <w:between w:val="nil"/>
        </w:pBdr>
        <w:shd w:val="clear" w:color="auto" w:fill="FFFFFF"/>
        <w:spacing w:line="360" w:lineRule="auto"/>
        <w:rPr>
          <w:rFonts w:ascii="Playfair Display" w:eastAsia="Playfair Display" w:hAnsi="Playfair Display" w:cs="Playfair Display"/>
          <w:bCs/>
          <w:color w:val="000000"/>
          <w:sz w:val="24"/>
          <w:szCs w:val="24"/>
        </w:rPr>
      </w:pPr>
      <w:r w:rsidRPr="002B237E">
        <w:rPr>
          <w:rFonts w:ascii="Playfair Display" w:eastAsia="Playfair Display" w:hAnsi="Playfair Display" w:cs="Playfair Display"/>
          <w:bCs/>
          <w:color w:val="000000"/>
          <w:sz w:val="24"/>
          <w:szCs w:val="24"/>
        </w:rPr>
        <w:t xml:space="preserve">Nominations can be submitted for consideration by anyone, including </w:t>
      </w:r>
      <w:r w:rsidR="00A3197F">
        <w:rPr>
          <w:rFonts w:ascii="Playfair Display" w:eastAsia="Playfair Display" w:hAnsi="Playfair Display" w:cs="Playfair Display"/>
          <w:bCs/>
          <w:color w:val="000000"/>
          <w:sz w:val="24"/>
          <w:szCs w:val="24"/>
        </w:rPr>
        <w:t>candidates</w:t>
      </w:r>
      <w:r w:rsidRPr="002B237E">
        <w:rPr>
          <w:rFonts w:ascii="Playfair Display" w:eastAsia="Playfair Display" w:hAnsi="Playfair Display" w:cs="Playfair Display"/>
          <w:bCs/>
          <w:color w:val="000000"/>
          <w:sz w:val="24"/>
          <w:szCs w:val="24"/>
        </w:rPr>
        <w:t xml:space="preserve">. </w:t>
      </w:r>
      <w:r w:rsidR="000C35D6">
        <w:rPr>
          <w:rFonts w:ascii="Playfair Display" w:eastAsia="Playfair Display" w:hAnsi="Playfair Display" w:cs="Playfair Display"/>
          <w:bCs/>
          <w:color w:val="000000"/>
          <w:sz w:val="24"/>
          <w:szCs w:val="24"/>
        </w:rPr>
        <w:t>F</w:t>
      </w:r>
      <w:r w:rsidRPr="002B237E">
        <w:rPr>
          <w:rFonts w:ascii="Playfair Display" w:eastAsia="Playfair Display" w:hAnsi="Playfair Display" w:cs="Playfair Display"/>
          <w:bCs/>
          <w:color w:val="000000"/>
          <w:sz w:val="24"/>
          <w:szCs w:val="24"/>
        </w:rPr>
        <w:t xml:space="preserve">ill out the </w:t>
      </w:r>
      <w:r w:rsidR="00A3197F">
        <w:rPr>
          <w:rFonts w:ascii="Playfair Display" w:eastAsia="Playfair Display" w:hAnsi="Playfair Display" w:cs="Playfair Display"/>
          <w:bCs/>
          <w:color w:val="000000"/>
          <w:sz w:val="24"/>
          <w:szCs w:val="24"/>
        </w:rPr>
        <w:t xml:space="preserve">form below </w:t>
      </w:r>
      <w:r w:rsidRPr="002B237E">
        <w:rPr>
          <w:rFonts w:ascii="Playfair Display" w:eastAsia="Playfair Display" w:hAnsi="Playfair Display" w:cs="Playfair Display"/>
          <w:bCs/>
          <w:color w:val="000000"/>
          <w:sz w:val="24"/>
          <w:szCs w:val="24"/>
        </w:rPr>
        <w:t xml:space="preserve">in English. </w:t>
      </w:r>
    </w:p>
    <w:p w14:paraId="0E8D24B0" w14:textId="7A09354C" w:rsidR="001D2504" w:rsidRPr="002B237E" w:rsidRDefault="001D2504" w:rsidP="00C714F5">
      <w:pPr>
        <w:pBdr>
          <w:top w:val="nil"/>
          <w:left w:val="nil"/>
          <w:bottom w:val="nil"/>
          <w:right w:val="nil"/>
          <w:between w:val="nil"/>
        </w:pBdr>
        <w:shd w:val="clear" w:color="auto" w:fill="FFFFFF"/>
        <w:spacing w:line="360" w:lineRule="auto"/>
        <w:rPr>
          <w:rFonts w:ascii="Playfair Display" w:eastAsia="Playfair Display" w:hAnsi="Playfair Display" w:cs="Playfair Display"/>
          <w:bCs/>
          <w:color w:val="000000"/>
          <w:sz w:val="24"/>
          <w:szCs w:val="24"/>
        </w:rPr>
      </w:pPr>
      <w:r w:rsidRPr="002B237E">
        <w:rPr>
          <w:rFonts w:ascii="Playfair Display" w:eastAsia="Playfair Display" w:hAnsi="Playfair Display" w:cs="Playfair Display"/>
          <w:bCs/>
          <w:color w:val="000000"/>
          <w:sz w:val="24"/>
          <w:szCs w:val="24"/>
        </w:rPr>
        <w:t>*If any of the below does not relate to your work, skip ahead. This will not affect your submission</w:t>
      </w:r>
      <w:r w:rsidR="00A3197F">
        <w:rPr>
          <w:rFonts w:ascii="Playfair Display" w:eastAsia="Playfair Display" w:hAnsi="Playfair Display" w:cs="Playfair Display"/>
          <w:bCs/>
          <w:color w:val="000000"/>
          <w:sz w:val="24"/>
          <w:szCs w:val="24"/>
        </w:rPr>
        <w:t xml:space="preserve">. </w:t>
      </w:r>
    </w:p>
    <w:p w14:paraId="7274CE37" w14:textId="5BEBDE0F" w:rsidR="00C714F5" w:rsidRPr="002B237E" w:rsidRDefault="000C35D6" w:rsidP="00A3197F">
      <w:pPr>
        <w:pBdr>
          <w:top w:val="nil"/>
          <w:left w:val="nil"/>
          <w:bottom w:val="nil"/>
          <w:right w:val="nil"/>
          <w:between w:val="nil"/>
        </w:pBdr>
        <w:shd w:val="clear" w:color="auto" w:fill="FFFFFF"/>
        <w:spacing w:line="360" w:lineRule="auto"/>
        <w:rPr>
          <w:rFonts w:ascii="Playfair Display" w:eastAsia="Playfair Display" w:hAnsi="Playfair Display" w:cs="Playfair Display"/>
          <w:bCs/>
          <w:color w:val="000000"/>
          <w:sz w:val="24"/>
          <w:szCs w:val="24"/>
        </w:rPr>
      </w:pPr>
      <w:r>
        <w:rPr>
          <w:rFonts w:ascii="Playfair Display" w:eastAsia="Playfair Display" w:hAnsi="Playfair Display" w:cs="Playfair Display"/>
          <w:bCs/>
          <w:color w:val="000000"/>
          <w:sz w:val="24"/>
          <w:szCs w:val="24"/>
        </w:rPr>
        <w:t>N</w:t>
      </w:r>
      <w:r w:rsidR="00B27106" w:rsidRPr="002B237E">
        <w:rPr>
          <w:rFonts w:ascii="Playfair Display" w:eastAsia="Playfair Display" w:hAnsi="Playfair Display" w:cs="Playfair Display"/>
          <w:bCs/>
          <w:color w:val="000000"/>
          <w:sz w:val="24"/>
          <w:szCs w:val="24"/>
        </w:rPr>
        <w:t xml:space="preserve">ote: </w:t>
      </w:r>
      <w:r w:rsidR="00A3197F">
        <w:rPr>
          <w:rFonts w:ascii="Playfair Display" w:eastAsia="Playfair Display" w:hAnsi="Playfair Display" w:cs="Playfair Display"/>
          <w:bCs/>
          <w:color w:val="000000"/>
          <w:sz w:val="24"/>
          <w:szCs w:val="24"/>
        </w:rPr>
        <w:t>The jury</w:t>
      </w:r>
      <w:r w:rsidR="00B27106" w:rsidRPr="002B237E">
        <w:rPr>
          <w:rFonts w:ascii="Playfair Display" w:eastAsia="Playfair Display" w:hAnsi="Playfair Display" w:cs="Playfair Display"/>
          <w:bCs/>
          <w:color w:val="000000"/>
          <w:sz w:val="24"/>
          <w:szCs w:val="24"/>
        </w:rPr>
        <w:t xml:space="preserve"> values focused, well-edited submissions.</w:t>
      </w:r>
    </w:p>
    <w:p w14:paraId="57C536FF" w14:textId="77777777" w:rsidR="001D2504" w:rsidRPr="002B237E" w:rsidRDefault="001D2504" w:rsidP="001D2504">
      <w:pPr>
        <w:numPr>
          <w:ilvl w:val="0"/>
          <w:numId w:val="2"/>
        </w:numPr>
        <w:pBdr>
          <w:top w:val="nil"/>
          <w:left w:val="nil"/>
          <w:bottom w:val="nil"/>
          <w:right w:val="nil"/>
          <w:between w:val="nil"/>
        </w:pBdr>
        <w:shd w:val="clear" w:color="auto" w:fill="FFFFFF"/>
        <w:spacing w:line="360" w:lineRule="auto"/>
        <w:rPr>
          <w:rFonts w:ascii="Playfair Display" w:eastAsia="Playfair Display" w:hAnsi="Playfair Display" w:cs="Playfair Display"/>
          <w:b/>
          <w:color w:val="000000"/>
          <w:sz w:val="24"/>
          <w:szCs w:val="24"/>
        </w:rPr>
      </w:pPr>
      <w:r w:rsidRPr="002B237E">
        <w:rPr>
          <w:rFonts w:ascii="Playfair Display" w:eastAsia="Playfair Display" w:hAnsi="Playfair Display" w:cs="Playfair Display"/>
          <w:b/>
          <w:color w:val="000000"/>
          <w:sz w:val="24"/>
          <w:szCs w:val="24"/>
        </w:rPr>
        <w:t>Candidate Background Information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9"/>
        <w:gridCol w:w="4990"/>
      </w:tblGrid>
      <w:tr w:rsidR="001D2504" w:rsidRPr="002B237E" w14:paraId="3630FAD9" w14:textId="77777777" w:rsidTr="0006296B">
        <w:trPr>
          <w:trHeight w:val="575"/>
        </w:trPr>
        <w:tc>
          <w:tcPr>
            <w:tcW w:w="4219" w:type="dxa"/>
            <w:vAlign w:val="center"/>
          </w:tcPr>
          <w:p w14:paraId="43DBC448"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Name </w:t>
            </w:r>
          </w:p>
        </w:tc>
        <w:tc>
          <w:tcPr>
            <w:tcW w:w="4990" w:type="dxa"/>
            <w:vAlign w:val="center"/>
          </w:tcPr>
          <w:p w14:paraId="6105CA5B"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r w:rsidR="001D2504" w:rsidRPr="002B237E" w14:paraId="610821B9" w14:textId="77777777" w:rsidTr="0006296B">
        <w:trPr>
          <w:trHeight w:val="864"/>
        </w:trPr>
        <w:tc>
          <w:tcPr>
            <w:tcW w:w="4219" w:type="dxa"/>
            <w:vAlign w:val="center"/>
          </w:tcPr>
          <w:p w14:paraId="3DA46BBD" w14:textId="524174F7" w:rsidR="005E25D3" w:rsidRDefault="008A068D" w:rsidP="005E25D3">
            <w:pPr>
              <w:pBdr>
                <w:top w:val="nil"/>
                <w:left w:val="nil"/>
                <w:bottom w:val="nil"/>
                <w:right w:val="nil"/>
                <w:between w:val="nil"/>
              </w:pBdr>
              <w:tabs>
                <w:tab w:val="left" w:pos="2160"/>
              </w:tabs>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Nomination </w:t>
            </w:r>
            <w:r w:rsidR="001D2504" w:rsidRPr="002B237E">
              <w:rPr>
                <w:rFonts w:ascii="Playfair Display" w:eastAsia="Playfair Display" w:hAnsi="Playfair Display" w:cs="Playfair Display"/>
                <w:color w:val="000000"/>
                <w:sz w:val="24"/>
                <w:szCs w:val="24"/>
              </w:rPr>
              <w:t>Category</w:t>
            </w:r>
            <w:r w:rsidRPr="002B237E">
              <w:rPr>
                <w:rFonts w:ascii="Playfair Display" w:eastAsia="Playfair Display" w:hAnsi="Playfair Display" w:cs="Playfair Display"/>
                <w:color w:val="000000"/>
                <w:sz w:val="24"/>
                <w:szCs w:val="24"/>
              </w:rPr>
              <w:t>:</w:t>
            </w:r>
            <w:r w:rsidR="001D2504" w:rsidRPr="002B237E">
              <w:rPr>
                <w:rFonts w:ascii="Playfair Display" w:eastAsia="Playfair Display" w:hAnsi="Playfair Display" w:cs="Playfair Display"/>
                <w:color w:val="000000"/>
                <w:sz w:val="24"/>
                <w:szCs w:val="24"/>
              </w:rPr>
              <w:t xml:space="preserve"> </w:t>
            </w:r>
            <w:r w:rsidR="005E25D3">
              <w:rPr>
                <w:rFonts w:ascii="Playfair Display" w:eastAsia="Playfair Display" w:hAnsi="Playfair Display" w:cs="Playfair Display"/>
                <w:color w:val="000000"/>
                <w:sz w:val="24"/>
                <w:szCs w:val="24"/>
              </w:rPr>
              <w:br/>
            </w:r>
            <w:r w:rsidR="001D2504" w:rsidRPr="002B237E">
              <w:rPr>
                <w:rFonts w:ascii="Playfair Display" w:eastAsia="Playfair Display" w:hAnsi="Playfair Display" w:cs="Playfair Display"/>
                <w:color w:val="000000"/>
                <w:sz w:val="24"/>
                <w:szCs w:val="24"/>
              </w:rPr>
              <w:t>Woman of Outstanding Achievement</w:t>
            </w:r>
            <w:r w:rsidR="005E25D3">
              <w:rPr>
                <w:rFonts w:ascii="Playfair Display" w:eastAsia="Playfair Display" w:hAnsi="Playfair Display" w:cs="Playfair Display"/>
                <w:color w:val="000000"/>
                <w:sz w:val="24"/>
                <w:szCs w:val="24"/>
              </w:rPr>
              <w:t xml:space="preserve"> </w:t>
            </w:r>
          </w:p>
          <w:p w14:paraId="591AAE05" w14:textId="67C615FD" w:rsidR="001D2504" w:rsidRDefault="005E25D3" w:rsidP="005E25D3">
            <w:pPr>
              <w:pBdr>
                <w:top w:val="nil"/>
                <w:left w:val="nil"/>
                <w:bottom w:val="nil"/>
                <w:right w:val="nil"/>
                <w:between w:val="nil"/>
              </w:pBdr>
              <w:tabs>
                <w:tab w:val="left" w:pos="2160"/>
              </w:tabs>
              <w:spacing w:after="0" w:line="276"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OR</w:t>
            </w:r>
          </w:p>
          <w:p w14:paraId="10141EFE" w14:textId="0F92271F" w:rsidR="005E25D3" w:rsidRPr="002B237E" w:rsidRDefault="005E25D3" w:rsidP="005E25D3">
            <w:pPr>
              <w:pBdr>
                <w:top w:val="nil"/>
                <w:left w:val="nil"/>
                <w:bottom w:val="nil"/>
                <w:right w:val="nil"/>
                <w:between w:val="nil"/>
              </w:pBdr>
              <w:tabs>
                <w:tab w:val="left" w:pos="2160"/>
              </w:tabs>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*Rising Star </w:t>
            </w:r>
          </w:p>
        </w:tc>
        <w:tc>
          <w:tcPr>
            <w:tcW w:w="4990" w:type="dxa"/>
            <w:vAlign w:val="center"/>
          </w:tcPr>
          <w:p w14:paraId="6EF5A6AD"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r w:rsidR="001D2504" w:rsidRPr="002B237E" w14:paraId="04B41037" w14:textId="77777777" w:rsidTr="0006296B">
        <w:trPr>
          <w:trHeight w:val="773"/>
        </w:trPr>
        <w:tc>
          <w:tcPr>
            <w:tcW w:w="4219" w:type="dxa"/>
            <w:vAlign w:val="center"/>
          </w:tcPr>
          <w:p w14:paraId="10029F2F" w14:textId="79D4E69F"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Current Position and </w:t>
            </w:r>
            <w:r w:rsidR="008A068D" w:rsidRPr="002B237E">
              <w:rPr>
                <w:rFonts w:ascii="Playfair Display" w:eastAsia="Playfair Display" w:hAnsi="Playfair Display" w:cs="Playfair Display"/>
                <w:color w:val="000000"/>
                <w:sz w:val="24"/>
                <w:szCs w:val="24"/>
              </w:rPr>
              <w:t>Employer</w:t>
            </w:r>
          </w:p>
        </w:tc>
        <w:tc>
          <w:tcPr>
            <w:tcW w:w="4990" w:type="dxa"/>
            <w:vAlign w:val="center"/>
          </w:tcPr>
          <w:p w14:paraId="4FA193E8"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r w:rsidR="001D2504" w:rsidRPr="002B237E" w14:paraId="265CEB38" w14:textId="77777777" w:rsidTr="0006296B">
        <w:trPr>
          <w:trHeight w:val="864"/>
        </w:trPr>
        <w:tc>
          <w:tcPr>
            <w:tcW w:w="4219" w:type="dxa"/>
            <w:vAlign w:val="center"/>
          </w:tcPr>
          <w:p w14:paraId="0ADEB4CC"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Nationality and current place of residence</w:t>
            </w:r>
          </w:p>
        </w:tc>
        <w:tc>
          <w:tcPr>
            <w:tcW w:w="4990" w:type="dxa"/>
            <w:vAlign w:val="center"/>
          </w:tcPr>
          <w:p w14:paraId="1CCAAD09"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r w:rsidR="001D2504" w:rsidRPr="002B237E" w14:paraId="6AAACF21" w14:textId="77777777" w:rsidTr="0006296B">
        <w:trPr>
          <w:trHeight w:val="737"/>
        </w:trPr>
        <w:tc>
          <w:tcPr>
            <w:tcW w:w="4219" w:type="dxa"/>
            <w:vAlign w:val="center"/>
          </w:tcPr>
          <w:p w14:paraId="1E9CE8B2" w14:textId="77777777" w:rsidR="00A77D65"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LinkedIn page  </w:t>
            </w:r>
          </w:p>
          <w:p w14:paraId="55B8789E" w14:textId="4D392F49" w:rsidR="001D2504" w:rsidRPr="002B237E" w:rsidRDefault="00A77D65"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website</w:t>
            </w:r>
          </w:p>
        </w:tc>
        <w:tc>
          <w:tcPr>
            <w:tcW w:w="4990" w:type="dxa"/>
            <w:vAlign w:val="center"/>
          </w:tcPr>
          <w:p w14:paraId="20F824DC"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r w:rsidR="001D2504" w:rsidRPr="002B237E" w14:paraId="0EB6732D" w14:textId="77777777" w:rsidTr="0006296B">
        <w:trPr>
          <w:trHeight w:val="755"/>
        </w:trPr>
        <w:tc>
          <w:tcPr>
            <w:tcW w:w="4219" w:type="dxa"/>
            <w:vAlign w:val="center"/>
          </w:tcPr>
          <w:p w14:paraId="35D92292" w14:textId="1C529653" w:rsidR="001D2504" w:rsidRPr="002B237E" w:rsidRDefault="0006296B"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Total years of professional experience</w:t>
            </w:r>
          </w:p>
        </w:tc>
        <w:tc>
          <w:tcPr>
            <w:tcW w:w="4990" w:type="dxa"/>
            <w:vAlign w:val="center"/>
          </w:tcPr>
          <w:p w14:paraId="660FFEFF" w14:textId="77777777" w:rsidR="001D2504" w:rsidRPr="002B237E" w:rsidRDefault="001D2504" w:rsidP="00632D62">
            <w:pPr>
              <w:pBdr>
                <w:top w:val="nil"/>
                <w:left w:val="nil"/>
                <w:bottom w:val="nil"/>
                <w:right w:val="nil"/>
                <w:between w:val="nil"/>
              </w:pBdr>
              <w:spacing w:after="0" w:line="276" w:lineRule="auto"/>
              <w:rPr>
                <w:rFonts w:ascii="Playfair Display" w:eastAsia="Playfair Display" w:hAnsi="Playfair Display" w:cs="Playfair Display"/>
                <w:color w:val="000000"/>
                <w:sz w:val="24"/>
                <w:szCs w:val="24"/>
              </w:rPr>
            </w:pPr>
          </w:p>
        </w:tc>
      </w:tr>
    </w:tbl>
    <w:p w14:paraId="2058316F" w14:textId="77777777" w:rsidR="00C714F5" w:rsidRDefault="00C714F5" w:rsidP="00C714F5">
      <w:pPr>
        <w:pBdr>
          <w:top w:val="nil"/>
          <w:left w:val="nil"/>
          <w:bottom w:val="nil"/>
          <w:right w:val="nil"/>
          <w:between w:val="nil"/>
        </w:pBdr>
        <w:shd w:val="clear" w:color="auto" w:fill="FFFFFF"/>
        <w:spacing w:before="240" w:line="360" w:lineRule="auto"/>
        <w:ind w:left="720"/>
        <w:rPr>
          <w:rFonts w:ascii="Playfair Display" w:eastAsia="Playfair Display" w:hAnsi="Playfair Display" w:cs="Playfair Display"/>
          <w:b/>
          <w:color w:val="000000"/>
          <w:sz w:val="24"/>
          <w:szCs w:val="24"/>
        </w:rPr>
      </w:pPr>
    </w:p>
    <w:p w14:paraId="5FA086DC" w14:textId="77777777" w:rsidR="00C714F5" w:rsidRDefault="00C714F5">
      <w:pPr>
        <w:spacing w:after="200" w:line="276"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br w:type="page"/>
      </w:r>
    </w:p>
    <w:p w14:paraId="086D4677" w14:textId="726D2139" w:rsidR="001D2504" w:rsidRPr="002B237E" w:rsidRDefault="001D2504" w:rsidP="00632D62">
      <w:pPr>
        <w:numPr>
          <w:ilvl w:val="0"/>
          <w:numId w:val="2"/>
        </w:numPr>
        <w:pBdr>
          <w:top w:val="nil"/>
          <w:left w:val="nil"/>
          <w:bottom w:val="nil"/>
          <w:right w:val="nil"/>
          <w:between w:val="nil"/>
        </w:pBdr>
        <w:shd w:val="clear" w:color="auto" w:fill="FFFFFF"/>
        <w:spacing w:before="24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b/>
          <w:color w:val="000000"/>
          <w:sz w:val="24"/>
          <w:szCs w:val="24"/>
        </w:rPr>
        <w:lastRenderedPageBreak/>
        <w:t xml:space="preserve">Biography of </w:t>
      </w:r>
      <w:r w:rsidR="00A70BDE" w:rsidRPr="002B237E">
        <w:rPr>
          <w:rFonts w:ascii="Playfair Display" w:eastAsia="Playfair Display" w:hAnsi="Playfair Display" w:cs="Playfair Display"/>
          <w:b/>
          <w:color w:val="000000"/>
          <w:sz w:val="24"/>
          <w:szCs w:val="24"/>
        </w:rPr>
        <w:t>Candidate</w:t>
      </w:r>
    </w:p>
    <w:p w14:paraId="6334F0C9" w14:textId="7AD03708" w:rsidR="001D2504" w:rsidRPr="002B237E" w:rsidRDefault="00376656" w:rsidP="001D2504">
      <w:pPr>
        <w:pBdr>
          <w:top w:val="nil"/>
          <w:left w:val="nil"/>
          <w:bottom w:val="nil"/>
          <w:right w:val="nil"/>
          <w:between w:val="nil"/>
        </w:pBdr>
        <w:shd w:val="clear" w:color="auto" w:fill="FFFFFF"/>
        <w:spacing w:line="360" w:lineRule="auto"/>
        <w:rPr>
          <w:rFonts w:ascii="Playfair Display" w:eastAsia="Playfair Display" w:hAnsi="Playfair Display" w:cs="Playfair Display"/>
          <w:color w:val="000000"/>
          <w:sz w:val="24"/>
          <w:szCs w:val="24"/>
        </w:rPr>
      </w:pPr>
      <w:r w:rsidRPr="00376656">
        <w:rPr>
          <w:rFonts w:ascii="Playfair Display" w:eastAsia="Playfair Display" w:hAnsi="Playfair Display" w:cs="Playfair Display"/>
          <w:color w:val="000000"/>
          <w:sz w:val="24"/>
          <w:szCs w:val="24"/>
        </w:rPr>
        <w:t>Provide a concise narrative outlining the candidate’s background and the basis for nomination.</w:t>
      </w:r>
    </w:p>
    <w:tbl>
      <w:tblPr>
        <w:tblStyle w:val="TableGrid"/>
        <w:tblW w:w="0" w:type="auto"/>
        <w:tblLook w:val="04A0" w:firstRow="1" w:lastRow="0" w:firstColumn="1" w:lastColumn="0" w:noHBand="0" w:noVBand="1"/>
      </w:tblPr>
      <w:tblGrid>
        <w:gridCol w:w="2898"/>
        <w:gridCol w:w="6344"/>
      </w:tblGrid>
      <w:tr w:rsidR="001D2504" w:rsidRPr="002B237E" w14:paraId="0B5220C9" w14:textId="77777777" w:rsidTr="00632D62">
        <w:tc>
          <w:tcPr>
            <w:tcW w:w="2898" w:type="dxa"/>
            <w:vAlign w:val="center"/>
          </w:tcPr>
          <w:p w14:paraId="010639A6" w14:textId="2DC98182" w:rsidR="001D2504" w:rsidRPr="002B237E" w:rsidRDefault="001D2504" w:rsidP="00632D62">
            <w:pPr>
              <w:spacing w:before="240" w:after="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Include relevant career highlights, projects, publications, initiatives, </w:t>
            </w:r>
            <w:r w:rsidR="0052486B">
              <w:rPr>
                <w:rFonts w:ascii="Playfair Display" w:eastAsia="Playfair Display" w:hAnsi="Playfair Display" w:cs="Playfair Display"/>
                <w:color w:val="000000"/>
                <w:sz w:val="24"/>
                <w:szCs w:val="24"/>
              </w:rPr>
              <w:t xml:space="preserve">and </w:t>
            </w:r>
            <w:r w:rsidRPr="002B237E">
              <w:rPr>
                <w:rFonts w:ascii="Playfair Display" w:eastAsia="Playfair Display" w:hAnsi="Playfair Display" w:cs="Playfair Display"/>
                <w:color w:val="000000"/>
                <w:sz w:val="24"/>
                <w:szCs w:val="24"/>
              </w:rPr>
              <w:t>conferences</w:t>
            </w:r>
            <w:r w:rsidR="0052486B">
              <w:rPr>
                <w:rFonts w:ascii="Playfair Display" w:eastAsia="Playfair Display" w:hAnsi="Playfair Display" w:cs="Playfair Display"/>
                <w:color w:val="000000"/>
                <w:sz w:val="24"/>
                <w:szCs w:val="24"/>
              </w:rPr>
              <w:t>.</w:t>
            </w:r>
          </w:p>
          <w:p w14:paraId="337E7D56" w14:textId="77777777" w:rsidR="00B27106" w:rsidRPr="002B237E" w:rsidRDefault="00B27106" w:rsidP="00632D62">
            <w:pPr>
              <w:spacing w:before="240" w:after="0" w:line="360" w:lineRule="auto"/>
              <w:rPr>
                <w:rFonts w:ascii="Playfair Display" w:eastAsia="Playfair Display" w:hAnsi="Playfair Display" w:cs="Playfair Display"/>
                <w:color w:val="000000"/>
                <w:sz w:val="24"/>
                <w:szCs w:val="24"/>
              </w:rPr>
            </w:pPr>
          </w:p>
          <w:p w14:paraId="66DE349F" w14:textId="42062EBA" w:rsidR="00A70BDE" w:rsidRPr="002B237E" w:rsidRDefault="001D2504" w:rsidP="00376656">
            <w:pP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i/>
                <w:iCs/>
                <w:color w:val="000000"/>
                <w:sz w:val="18"/>
                <w:szCs w:val="18"/>
              </w:rPr>
              <w:t>*</w:t>
            </w:r>
            <w:r w:rsidR="00B27106" w:rsidRPr="002B237E">
              <w:rPr>
                <w:rFonts w:ascii="Playfair Display" w:eastAsia="Playfair Display" w:hAnsi="Playfair Display" w:cs="Playfair Display"/>
                <w:i/>
                <w:iCs/>
                <w:color w:val="000000"/>
                <w:sz w:val="18"/>
                <w:szCs w:val="18"/>
              </w:rPr>
              <w:t>300–500 words.</w:t>
            </w:r>
          </w:p>
        </w:tc>
        <w:tc>
          <w:tcPr>
            <w:tcW w:w="6344" w:type="dxa"/>
            <w:vAlign w:val="center"/>
          </w:tcPr>
          <w:p w14:paraId="7595B51D" w14:textId="77777777" w:rsidR="001D2504" w:rsidRPr="002B237E" w:rsidRDefault="001D2504" w:rsidP="00632D62">
            <w:pPr>
              <w:spacing w:line="360" w:lineRule="auto"/>
              <w:rPr>
                <w:rFonts w:ascii="Playfair Display" w:eastAsia="Playfair Display" w:hAnsi="Playfair Display" w:cs="Playfair Display"/>
                <w:color w:val="000000"/>
                <w:sz w:val="24"/>
                <w:szCs w:val="24"/>
              </w:rPr>
            </w:pPr>
          </w:p>
        </w:tc>
      </w:tr>
    </w:tbl>
    <w:p w14:paraId="49571A84" w14:textId="77777777" w:rsidR="00C714F5" w:rsidRDefault="00C714F5" w:rsidP="00C714F5">
      <w:pPr>
        <w:pBdr>
          <w:top w:val="nil"/>
          <w:left w:val="nil"/>
          <w:bottom w:val="nil"/>
          <w:right w:val="nil"/>
          <w:between w:val="nil"/>
        </w:pBdr>
        <w:shd w:val="clear" w:color="auto" w:fill="FFFFFF"/>
        <w:spacing w:before="240" w:line="360" w:lineRule="auto"/>
        <w:rPr>
          <w:rFonts w:ascii="Playfair Display" w:eastAsia="Playfair Display" w:hAnsi="Playfair Display" w:cs="Playfair Display"/>
          <w:b/>
          <w:color w:val="000000"/>
          <w:sz w:val="24"/>
          <w:szCs w:val="24"/>
        </w:rPr>
      </w:pPr>
    </w:p>
    <w:p w14:paraId="17EB7FA3" w14:textId="77777777" w:rsidR="00C714F5" w:rsidRDefault="00C714F5">
      <w:pPr>
        <w:spacing w:after="200" w:line="276"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br w:type="page"/>
      </w:r>
    </w:p>
    <w:p w14:paraId="68C06D40" w14:textId="2DA11691" w:rsidR="001D2504" w:rsidRPr="002B237E" w:rsidRDefault="00A70BDE" w:rsidP="00632D62">
      <w:pPr>
        <w:numPr>
          <w:ilvl w:val="0"/>
          <w:numId w:val="2"/>
        </w:numPr>
        <w:pBdr>
          <w:top w:val="nil"/>
          <w:left w:val="nil"/>
          <w:bottom w:val="nil"/>
          <w:right w:val="nil"/>
          <w:between w:val="nil"/>
        </w:pBdr>
        <w:shd w:val="clear" w:color="auto" w:fill="FFFFFF"/>
        <w:spacing w:before="240"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b/>
          <w:color w:val="000000"/>
          <w:sz w:val="24"/>
          <w:szCs w:val="24"/>
        </w:rPr>
        <w:lastRenderedPageBreak/>
        <w:t xml:space="preserve">Role Model, Leadership and </w:t>
      </w:r>
      <w:r w:rsidR="001D2504" w:rsidRPr="002B237E">
        <w:rPr>
          <w:rFonts w:ascii="Playfair Display" w:eastAsia="Playfair Display" w:hAnsi="Playfair Display" w:cs="Playfair Display"/>
          <w:b/>
          <w:color w:val="000000"/>
          <w:sz w:val="24"/>
          <w:szCs w:val="24"/>
        </w:rPr>
        <w:t>Social Responsibility</w:t>
      </w:r>
      <w:r w:rsidR="001D2504" w:rsidRPr="002B237E">
        <w:rPr>
          <w:rFonts w:ascii="Playfair Display" w:eastAsia="Playfair Display" w:hAnsi="Playfair Display" w:cs="Playfair Display"/>
          <w:color w:val="000000"/>
          <w:sz w:val="24"/>
          <w:szCs w:val="24"/>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6118"/>
      </w:tblGrid>
      <w:tr w:rsidR="001D2504" w:rsidRPr="002B237E" w14:paraId="2731C1E4" w14:textId="77777777" w:rsidTr="00632D62">
        <w:trPr>
          <w:trHeight w:val="1940"/>
        </w:trPr>
        <w:tc>
          <w:tcPr>
            <w:tcW w:w="2898" w:type="dxa"/>
            <w:vAlign w:val="center"/>
          </w:tcPr>
          <w:p w14:paraId="1B0B40CF" w14:textId="2EDA448D" w:rsidR="001D2504" w:rsidRPr="002B237E" w:rsidRDefault="000C35D6" w:rsidP="00632D62">
            <w:pPr>
              <w:pBdr>
                <w:top w:val="nil"/>
                <w:left w:val="nil"/>
                <w:bottom w:val="nil"/>
                <w:right w:val="nil"/>
                <w:between w:val="nil"/>
              </w:pBdr>
              <w:spacing w:before="24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S</w:t>
            </w:r>
            <w:r w:rsidR="001D2504" w:rsidRPr="002B237E">
              <w:rPr>
                <w:rFonts w:ascii="Playfair Display" w:eastAsia="Playfair Display" w:hAnsi="Playfair Display" w:cs="Playfair Display"/>
                <w:color w:val="000000"/>
                <w:sz w:val="24"/>
                <w:szCs w:val="24"/>
              </w:rPr>
              <w:t xml:space="preserve">hare the </w:t>
            </w:r>
            <w:r w:rsidR="00376656">
              <w:rPr>
                <w:rFonts w:ascii="Playfair Display" w:eastAsia="Playfair Display" w:hAnsi="Playfair Display" w:cs="Playfair Display"/>
                <w:color w:val="000000"/>
                <w:sz w:val="24"/>
                <w:szCs w:val="24"/>
              </w:rPr>
              <w:t>c</w:t>
            </w:r>
            <w:r w:rsidR="00A70BDE" w:rsidRPr="002B237E">
              <w:rPr>
                <w:rFonts w:ascii="Playfair Display" w:eastAsia="Playfair Display" w:hAnsi="Playfair Display" w:cs="Playfair Display"/>
                <w:color w:val="000000"/>
                <w:sz w:val="24"/>
                <w:szCs w:val="24"/>
              </w:rPr>
              <w:t xml:space="preserve">andidate’s </w:t>
            </w:r>
            <w:r w:rsidR="001D2504" w:rsidRPr="002B237E">
              <w:rPr>
                <w:rFonts w:ascii="Playfair Display" w:eastAsia="Playfair Display" w:hAnsi="Playfair Display" w:cs="Playfair Display"/>
                <w:color w:val="000000"/>
                <w:sz w:val="24"/>
                <w:szCs w:val="24"/>
              </w:rPr>
              <w:t>relevant experiences in the promotion of architecture, community or environmental activism, and public engagement</w:t>
            </w:r>
            <w:r w:rsidR="008A068D" w:rsidRPr="002B237E">
              <w:rPr>
                <w:rFonts w:ascii="Playfair Display" w:eastAsia="Playfair Display" w:hAnsi="Playfair Display" w:cs="Playfair Display"/>
                <w:color w:val="000000"/>
                <w:sz w:val="24"/>
                <w:szCs w:val="24"/>
              </w:rPr>
              <w:t>.</w:t>
            </w:r>
          </w:p>
          <w:p w14:paraId="392C0CDD" w14:textId="1B2EAB03" w:rsidR="00A70BDE" w:rsidRPr="002B237E" w:rsidRDefault="000C35D6" w:rsidP="0006296B">
            <w:pPr>
              <w:pBdr>
                <w:top w:val="nil"/>
                <w:left w:val="nil"/>
                <w:bottom w:val="nil"/>
                <w:right w:val="nil"/>
                <w:between w:val="nil"/>
              </w:pBdr>
              <w:spacing w:before="24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i/>
                <w:iCs/>
                <w:color w:val="000000"/>
                <w:sz w:val="18"/>
                <w:szCs w:val="18"/>
              </w:rPr>
              <w:t>F</w:t>
            </w:r>
            <w:r w:rsidR="00B27106" w:rsidRPr="002B237E">
              <w:rPr>
                <w:rFonts w:ascii="Playfair Display" w:eastAsia="Playfair Display" w:hAnsi="Playfair Display" w:cs="Playfair Display"/>
                <w:i/>
                <w:iCs/>
                <w:color w:val="000000"/>
                <w:sz w:val="18"/>
                <w:szCs w:val="18"/>
              </w:rPr>
              <w:t>ocus on sustained roles or initiatives rather than listing</w:t>
            </w:r>
            <w:r w:rsidR="0006296B" w:rsidRPr="002B237E">
              <w:rPr>
                <w:rFonts w:ascii="Playfair Display" w:eastAsia="Playfair Display" w:hAnsi="Playfair Display" w:cs="Playfair Display"/>
                <w:i/>
                <w:iCs/>
                <w:color w:val="000000"/>
                <w:sz w:val="18"/>
                <w:szCs w:val="18"/>
              </w:rPr>
              <w:t xml:space="preserve"> one-off</w:t>
            </w:r>
            <w:r w:rsidR="00B27106" w:rsidRPr="002B237E">
              <w:rPr>
                <w:rFonts w:ascii="Playfair Display" w:eastAsia="Playfair Display" w:hAnsi="Playfair Display" w:cs="Playfair Display"/>
                <w:i/>
                <w:iCs/>
                <w:color w:val="000000"/>
                <w:sz w:val="18"/>
                <w:szCs w:val="18"/>
              </w:rPr>
              <w:t xml:space="preserve"> activities.</w:t>
            </w:r>
            <w:r w:rsidR="0052486B">
              <w:rPr>
                <w:rFonts w:ascii="Playfair Display" w:eastAsia="Playfair Display" w:hAnsi="Playfair Display" w:cs="Playfair Display"/>
                <w:i/>
                <w:iCs/>
                <w:color w:val="000000"/>
                <w:sz w:val="18"/>
                <w:szCs w:val="18"/>
              </w:rPr>
              <w:t xml:space="preserve"> (max 300 words)</w:t>
            </w:r>
          </w:p>
        </w:tc>
        <w:tc>
          <w:tcPr>
            <w:tcW w:w="6118" w:type="dxa"/>
            <w:vAlign w:val="center"/>
          </w:tcPr>
          <w:p w14:paraId="69F6413D" w14:textId="77777777" w:rsidR="001D2504" w:rsidRPr="002B237E" w:rsidRDefault="001D2504" w:rsidP="00632D62">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sidRPr="002B237E">
              <w:rPr>
                <w:rFonts w:ascii="Playfair Display" w:eastAsia="Playfair Display" w:hAnsi="Playfair Display" w:cs="Playfair Display"/>
                <w:color w:val="000000"/>
                <w:sz w:val="24"/>
                <w:szCs w:val="24"/>
              </w:rPr>
              <w:t xml:space="preserve"> </w:t>
            </w:r>
          </w:p>
        </w:tc>
      </w:tr>
    </w:tbl>
    <w:p w14:paraId="32C96111" w14:textId="77777777" w:rsidR="00C714F5" w:rsidRDefault="00C714F5" w:rsidP="00C714F5">
      <w:pPr>
        <w:pBdr>
          <w:top w:val="nil"/>
          <w:left w:val="nil"/>
          <w:bottom w:val="nil"/>
          <w:right w:val="nil"/>
          <w:between w:val="nil"/>
        </w:pBdr>
        <w:shd w:val="clear" w:color="auto" w:fill="FFFFFF"/>
        <w:spacing w:before="240" w:line="360" w:lineRule="auto"/>
        <w:rPr>
          <w:rFonts w:ascii="Playfair Display" w:eastAsia="Playfair Display" w:hAnsi="Playfair Display" w:cs="Playfair Display"/>
          <w:b/>
          <w:color w:val="000000"/>
          <w:sz w:val="24"/>
          <w:szCs w:val="24"/>
        </w:rPr>
      </w:pPr>
    </w:p>
    <w:p w14:paraId="2189E466" w14:textId="77777777" w:rsidR="00C714F5" w:rsidRDefault="00C714F5">
      <w:pPr>
        <w:spacing w:after="200" w:line="276" w:lineRule="auto"/>
        <w:rPr>
          <w:rFonts w:ascii="Playfair Display" w:eastAsia="Playfair Display" w:hAnsi="Playfair Display" w:cs="Playfair Display"/>
          <w:b/>
          <w:color w:val="000000"/>
          <w:sz w:val="24"/>
          <w:szCs w:val="24"/>
        </w:rPr>
      </w:pPr>
      <w:r>
        <w:rPr>
          <w:rFonts w:ascii="Playfair Display" w:eastAsia="Playfair Display" w:hAnsi="Playfair Display" w:cs="Playfair Display"/>
          <w:b/>
          <w:color w:val="000000"/>
          <w:sz w:val="24"/>
          <w:szCs w:val="24"/>
        </w:rPr>
        <w:br w:type="page"/>
      </w:r>
    </w:p>
    <w:p w14:paraId="3AE7FD8D" w14:textId="4A3F403B" w:rsidR="001D2504" w:rsidRPr="002B237E" w:rsidRDefault="001D2504" w:rsidP="00632D62">
      <w:pPr>
        <w:numPr>
          <w:ilvl w:val="0"/>
          <w:numId w:val="2"/>
        </w:numPr>
        <w:pBdr>
          <w:top w:val="nil"/>
          <w:left w:val="nil"/>
          <w:bottom w:val="nil"/>
          <w:right w:val="nil"/>
          <w:between w:val="nil"/>
        </w:pBdr>
        <w:shd w:val="clear" w:color="auto" w:fill="FFFFFF"/>
        <w:spacing w:before="240" w:line="360" w:lineRule="auto"/>
        <w:rPr>
          <w:rFonts w:ascii="Playfair Display" w:eastAsia="Playfair Display" w:hAnsi="Playfair Display" w:cs="Playfair Display"/>
          <w:b/>
          <w:color w:val="000000"/>
          <w:sz w:val="24"/>
          <w:szCs w:val="24"/>
        </w:rPr>
      </w:pPr>
      <w:r w:rsidRPr="002B237E">
        <w:rPr>
          <w:rFonts w:ascii="Playfair Display" w:eastAsia="Playfair Display" w:hAnsi="Playfair Display" w:cs="Playfair Display"/>
          <w:b/>
          <w:color w:val="000000"/>
          <w:sz w:val="24"/>
          <w:szCs w:val="24"/>
        </w:rPr>
        <w:lastRenderedPageBreak/>
        <w:t xml:space="preserve">Awards </w:t>
      </w:r>
      <w:r w:rsidR="00376656">
        <w:rPr>
          <w:rFonts w:ascii="Playfair Display" w:eastAsia="Playfair Display" w:hAnsi="Playfair Display" w:cs="Playfair Display"/>
          <w:b/>
          <w:color w:val="000000"/>
          <w:sz w:val="24"/>
          <w:szCs w:val="24"/>
        </w:rPr>
        <w:t>and</w:t>
      </w:r>
      <w:r w:rsidR="00376656" w:rsidRPr="002B237E">
        <w:rPr>
          <w:rFonts w:ascii="Playfair Display" w:eastAsia="Playfair Display" w:hAnsi="Playfair Display" w:cs="Playfair Display"/>
          <w:b/>
          <w:color w:val="000000"/>
          <w:sz w:val="24"/>
          <w:szCs w:val="24"/>
        </w:rPr>
        <w:t xml:space="preserve"> </w:t>
      </w:r>
      <w:r w:rsidRPr="002B237E">
        <w:rPr>
          <w:rFonts w:ascii="Playfair Display" w:eastAsia="Playfair Display" w:hAnsi="Playfair Display" w:cs="Playfair Display"/>
          <w:b/>
          <w:color w:val="000000"/>
          <w:sz w:val="24"/>
          <w:szCs w:val="24"/>
        </w:rPr>
        <w:t>Recognitions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3865"/>
        <w:gridCol w:w="2253"/>
      </w:tblGrid>
      <w:tr w:rsidR="001D2504" w:rsidRPr="002B237E" w14:paraId="49F3254D" w14:textId="77777777" w:rsidTr="00632D62">
        <w:trPr>
          <w:trHeight w:val="1780"/>
        </w:trPr>
        <w:tc>
          <w:tcPr>
            <w:tcW w:w="2898" w:type="dxa"/>
            <w:vAlign w:val="center"/>
          </w:tcPr>
          <w:p w14:paraId="70F6ED20" w14:textId="6E490082" w:rsidR="001D2504" w:rsidRPr="002B237E" w:rsidRDefault="000C35D6" w:rsidP="00632D62">
            <w:pPr>
              <w:pBdr>
                <w:top w:val="nil"/>
                <w:left w:val="nil"/>
                <w:bottom w:val="nil"/>
                <w:right w:val="nil"/>
                <w:between w:val="nil"/>
              </w:pBdr>
              <w:spacing w:before="240"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S</w:t>
            </w:r>
            <w:r w:rsidR="001D2504" w:rsidRPr="002B237E">
              <w:rPr>
                <w:rFonts w:ascii="Playfair Display" w:eastAsia="Playfair Display" w:hAnsi="Playfair Display" w:cs="Playfair Display"/>
                <w:color w:val="000000"/>
                <w:sz w:val="24"/>
                <w:szCs w:val="24"/>
              </w:rPr>
              <w:t xml:space="preserve">hare any awards or recognitions that the </w:t>
            </w:r>
            <w:r w:rsidR="00376656">
              <w:rPr>
                <w:rFonts w:ascii="Playfair Display" w:eastAsia="Playfair Display" w:hAnsi="Playfair Display" w:cs="Playfair Display"/>
                <w:color w:val="000000"/>
                <w:sz w:val="24"/>
                <w:szCs w:val="24"/>
              </w:rPr>
              <w:t>C</w:t>
            </w:r>
            <w:r w:rsidR="00A70BDE" w:rsidRPr="002B237E">
              <w:rPr>
                <w:rFonts w:ascii="Playfair Display" w:eastAsia="Playfair Display" w:hAnsi="Playfair Display" w:cs="Playfair Display"/>
                <w:color w:val="000000"/>
                <w:sz w:val="24"/>
                <w:szCs w:val="24"/>
              </w:rPr>
              <w:t xml:space="preserve">andidate </w:t>
            </w:r>
            <w:r w:rsidR="001D2504" w:rsidRPr="002B237E">
              <w:rPr>
                <w:rFonts w:ascii="Playfair Display" w:eastAsia="Playfair Display" w:hAnsi="Playfair Display" w:cs="Playfair Display"/>
                <w:color w:val="000000"/>
                <w:sz w:val="24"/>
                <w:szCs w:val="24"/>
              </w:rPr>
              <w:t>has received in the past</w:t>
            </w:r>
            <w:r w:rsidR="00A3197F">
              <w:rPr>
                <w:rFonts w:ascii="Playfair Display" w:eastAsia="Playfair Display" w:hAnsi="Playfair Display" w:cs="Playfair Display"/>
                <w:color w:val="000000"/>
                <w:sz w:val="24"/>
                <w:szCs w:val="24"/>
              </w:rPr>
              <w:t xml:space="preserve">. </w:t>
            </w:r>
          </w:p>
          <w:p w14:paraId="4BF3DBD6" w14:textId="49818DE3" w:rsidR="001D2504" w:rsidRPr="002B237E" w:rsidRDefault="000C35D6" w:rsidP="00632D62">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r>
              <w:rPr>
                <w:rFonts w:ascii="Playfair Display" w:eastAsia="Playfair Display" w:hAnsi="Playfair Display" w:cs="Playfair Display"/>
                <w:color w:val="000000"/>
                <w:sz w:val="24"/>
                <w:szCs w:val="24"/>
              </w:rPr>
              <w:t>I</w:t>
            </w:r>
            <w:r w:rsidR="001D2504" w:rsidRPr="002B237E">
              <w:rPr>
                <w:rFonts w:ascii="Playfair Display" w:eastAsia="Playfair Display" w:hAnsi="Playfair Display" w:cs="Playfair Display"/>
                <w:color w:val="000000"/>
                <w:sz w:val="24"/>
                <w:szCs w:val="24"/>
              </w:rPr>
              <w:t xml:space="preserve">nclude </w:t>
            </w:r>
            <w:r w:rsidR="00A3197F">
              <w:rPr>
                <w:rFonts w:ascii="Playfair Display" w:eastAsia="Playfair Display" w:hAnsi="Playfair Display" w:cs="Playfair Display"/>
                <w:color w:val="000000"/>
                <w:sz w:val="24"/>
                <w:szCs w:val="24"/>
              </w:rPr>
              <w:t>the names</w:t>
            </w:r>
            <w:r w:rsidR="00A3197F" w:rsidRPr="002B237E">
              <w:rPr>
                <w:rFonts w:ascii="Playfair Display" w:eastAsia="Playfair Display" w:hAnsi="Playfair Display" w:cs="Playfair Display"/>
                <w:color w:val="000000"/>
                <w:sz w:val="24"/>
                <w:szCs w:val="24"/>
              </w:rPr>
              <w:t xml:space="preserve"> </w:t>
            </w:r>
            <w:r w:rsidR="001D2504" w:rsidRPr="002B237E">
              <w:rPr>
                <w:rFonts w:ascii="Playfair Display" w:eastAsia="Playfair Display" w:hAnsi="Playfair Display" w:cs="Playfair Display"/>
                <w:color w:val="000000"/>
                <w:sz w:val="24"/>
                <w:szCs w:val="24"/>
              </w:rPr>
              <w:t>of organisations involved and dates</w:t>
            </w:r>
            <w:r w:rsidR="00A3197F">
              <w:rPr>
                <w:rFonts w:ascii="Playfair Display" w:eastAsia="Playfair Display" w:hAnsi="Playfair Display" w:cs="Playfair Display"/>
                <w:color w:val="000000"/>
                <w:sz w:val="24"/>
                <w:szCs w:val="24"/>
              </w:rPr>
              <w:t>.</w:t>
            </w:r>
          </w:p>
        </w:tc>
        <w:tc>
          <w:tcPr>
            <w:tcW w:w="3865" w:type="dxa"/>
            <w:tcBorders>
              <w:right w:val="nil"/>
            </w:tcBorders>
            <w:vAlign w:val="center"/>
          </w:tcPr>
          <w:p w14:paraId="65457A48" w14:textId="77777777" w:rsidR="001D2504" w:rsidRPr="002B237E" w:rsidRDefault="001D2504" w:rsidP="00632D62">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p>
        </w:tc>
        <w:tc>
          <w:tcPr>
            <w:tcW w:w="2253" w:type="dxa"/>
            <w:tcBorders>
              <w:left w:val="nil"/>
            </w:tcBorders>
            <w:vAlign w:val="center"/>
          </w:tcPr>
          <w:p w14:paraId="3570F852" w14:textId="77777777" w:rsidR="001D2504" w:rsidRPr="002B237E" w:rsidRDefault="001D2504" w:rsidP="00632D62">
            <w:pPr>
              <w:pBdr>
                <w:top w:val="nil"/>
                <w:left w:val="nil"/>
                <w:bottom w:val="nil"/>
                <w:right w:val="nil"/>
                <w:between w:val="nil"/>
              </w:pBdr>
              <w:spacing w:line="360" w:lineRule="auto"/>
              <w:rPr>
                <w:rFonts w:ascii="Playfair Display" w:eastAsia="Playfair Display" w:hAnsi="Playfair Display" w:cs="Playfair Display"/>
                <w:color w:val="000000"/>
                <w:sz w:val="24"/>
                <w:szCs w:val="24"/>
              </w:rPr>
            </w:pPr>
          </w:p>
        </w:tc>
      </w:tr>
    </w:tbl>
    <w:p w14:paraId="0FEAC7B4" w14:textId="07D6A0E9" w:rsidR="001D2504" w:rsidRPr="002B237E" w:rsidRDefault="001D2504" w:rsidP="00E820D1">
      <w:pPr>
        <w:pBdr>
          <w:top w:val="nil"/>
          <w:left w:val="nil"/>
          <w:bottom w:val="nil"/>
          <w:right w:val="nil"/>
          <w:between w:val="nil"/>
        </w:pBdr>
        <w:shd w:val="clear" w:color="auto" w:fill="FFFFFF"/>
        <w:spacing w:before="240" w:line="360" w:lineRule="auto"/>
        <w:rPr>
          <w:rFonts w:ascii="Playfair Display" w:eastAsia="Playfair Display" w:hAnsi="Playfair Display" w:cs="Playfair Display"/>
          <w:b/>
          <w:color w:val="000000"/>
          <w:sz w:val="24"/>
          <w:szCs w:val="24"/>
        </w:rPr>
      </w:pPr>
    </w:p>
    <w:p w14:paraId="3E8E3659" w14:textId="77777777" w:rsidR="002B237E" w:rsidRDefault="002B237E" w:rsidP="002B237E">
      <w:pPr>
        <w:spacing w:after="200" w:line="276" w:lineRule="auto"/>
        <w:rPr>
          <w:rFonts w:ascii="Playfair Display" w:eastAsia="Times New Roman" w:hAnsi="Playfair Display" w:cs="Times New Roman"/>
          <w:b/>
          <w:bCs/>
          <w:sz w:val="24"/>
          <w:szCs w:val="24"/>
        </w:rPr>
      </w:pPr>
    </w:p>
    <w:p w14:paraId="16D4DAFD" w14:textId="77777777" w:rsidR="002B237E" w:rsidRDefault="002B237E" w:rsidP="002B237E">
      <w:pPr>
        <w:spacing w:after="200" w:line="276" w:lineRule="auto"/>
        <w:rPr>
          <w:rFonts w:ascii="Playfair Display" w:eastAsia="Times New Roman" w:hAnsi="Playfair Display" w:cs="Times New Roman"/>
          <w:b/>
          <w:bCs/>
          <w:sz w:val="24"/>
          <w:szCs w:val="24"/>
        </w:rPr>
      </w:pPr>
    </w:p>
    <w:p w14:paraId="47F36C50" w14:textId="77777777" w:rsidR="00C714F5" w:rsidRDefault="00C714F5">
      <w:pPr>
        <w:spacing w:after="200" w:line="276" w:lineRule="auto"/>
        <w:rPr>
          <w:rFonts w:ascii="Playfair Display" w:eastAsia="Times New Roman" w:hAnsi="Playfair Display" w:cs="Times New Roman"/>
          <w:b/>
          <w:bCs/>
          <w:sz w:val="24"/>
          <w:szCs w:val="24"/>
        </w:rPr>
      </w:pPr>
      <w:r>
        <w:rPr>
          <w:rFonts w:ascii="Playfair Display" w:eastAsia="Times New Roman" w:hAnsi="Playfair Display" w:cs="Times New Roman"/>
          <w:b/>
          <w:bCs/>
          <w:sz w:val="24"/>
          <w:szCs w:val="24"/>
        </w:rPr>
        <w:br w:type="page"/>
      </w:r>
    </w:p>
    <w:p w14:paraId="0DB6BE16" w14:textId="7C2F91A5" w:rsidR="003C43BC" w:rsidRPr="003C43BC" w:rsidRDefault="003C43BC" w:rsidP="003C43BC">
      <w:pPr>
        <w:spacing w:after="200" w:line="276" w:lineRule="auto"/>
        <w:rPr>
          <w:rFonts w:ascii="Playfair Display" w:eastAsia="Times New Roman" w:hAnsi="Playfair Display" w:cs="Times New Roman"/>
          <w:b/>
          <w:bCs/>
          <w:sz w:val="24"/>
          <w:szCs w:val="24"/>
        </w:rPr>
      </w:pPr>
      <w:r w:rsidRPr="003C43BC">
        <w:rPr>
          <w:rFonts w:ascii="Playfair Display" w:eastAsia="Times New Roman" w:hAnsi="Playfair Display" w:cs="Times New Roman"/>
          <w:b/>
          <w:bCs/>
          <w:sz w:val="24"/>
          <w:szCs w:val="24"/>
        </w:rPr>
        <w:lastRenderedPageBreak/>
        <w:t>Submission Requirements</w:t>
      </w:r>
    </w:p>
    <w:p w14:paraId="36A70133" w14:textId="77777777" w:rsidR="003C43BC" w:rsidRPr="003C43BC" w:rsidRDefault="003C43BC" w:rsidP="003C43BC">
      <w:p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To be considered for review, all nominations must include:</w:t>
      </w:r>
    </w:p>
    <w:p w14:paraId="3FE5C5A3" w14:textId="77777777" w:rsidR="003C43BC" w:rsidRPr="003C43BC" w:rsidRDefault="003C43BC" w:rsidP="003C43BC">
      <w:pPr>
        <w:numPr>
          <w:ilvl w:val="0"/>
          <w:numId w:val="9"/>
        </w:num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A completed Nomination Form, and</w:t>
      </w:r>
    </w:p>
    <w:p w14:paraId="6CDBDC53" w14:textId="77777777" w:rsidR="003C43BC" w:rsidRPr="003C43BC" w:rsidRDefault="003C43BC" w:rsidP="003C43BC">
      <w:pPr>
        <w:numPr>
          <w:ilvl w:val="0"/>
          <w:numId w:val="9"/>
        </w:num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One consolidated Submission Portfolio (PDF) prepared specifically for this nomination.</w:t>
      </w:r>
    </w:p>
    <w:p w14:paraId="49A03B63" w14:textId="01020E8B" w:rsidR="003C43BC" w:rsidRPr="003C43BC" w:rsidRDefault="003C43BC" w:rsidP="003C43BC">
      <w:p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The nomination form provides a structured overview for the Jury.</w:t>
      </w:r>
      <w:r w:rsidRPr="003C43BC">
        <w:rPr>
          <w:rFonts w:ascii="Playfair Display" w:eastAsia="Times New Roman" w:hAnsi="Playfair Display" w:cs="Times New Roman"/>
          <w:sz w:val="24"/>
          <w:szCs w:val="24"/>
        </w:rPr>
        <w:br/>
        <w:t xml:space="preserve">The Submission Portfolio should present curated evidence supporting the </w:t>
      </w:r>
      <w:r w:rsidR="00A3197F" w:rsidRPr="003C43BC">
        <w:rPr>
          <w:rFonts w:ascii="Playfair Display" w:eastAsia="Times New Roman" w:hAnsi="Playfair Display" w:cs="Times New Roman"/>
          <w:sz w:val="24"/>
          <w:szCs w:val="24"/>
        </w:rPr>
        <w:t>nomination.</w:t>
      </w:r>
    </w:p>
    <w:p w14:paraId="2ECE1F4E" w14:textId="77777777" w:rsidR="003C43BC" w:rsidRPr="003C43BC" w:rsidRDefault="003C43BC" w:rsidP="003C43BC">
      <w:pPr>
        <w:spacing w:after="200" w:line="276" w:lineRule="auto"/>
        <w:rPr>
          <w:rFonts w:ascii="Playfair Display" w:eastAsia="Times New Roman" w:hAnsi="Playfair Display" w:cs="Times New Roman"/>
          <w:sz w:val="24"/>
          <w:szCs w:val="24"/>
        </w:rPr>
      </w:pPr>
    </w:p>
    <w:p w14:paraId="3493B20D" w14:textId="4945A16D" w:rsidR="003C43BC" w:rsidRPr="003C43BC" w:rsidRDefault="003C43BC" w:rsidP="003C43BC">
      <w:pPr>
        <w:spacing w:after="200" w:line="276" w:lineRule="auto"/>
        <w:rPr>
          <w:rFonts w:ascii="Playfair Display" w:eastAsia="Times New Roman" w:hAnsi="Playfair Display" w:cs="Times New Roman"/>
          <w:b/>
          <w:bCs/>
          <w:sz w:val="24"/>
          <w:szCs w:val="24"/>
        </w:rPr>
      </w:pPr>
      <w:r w:rsidRPr="003C43BC">
        <w:rPr>
          <w:rFonts w:ascii="Playfair Display" w:eastAsia="Times New Roman" w:hAnsi="Playfair Display" w:cs="Times New Roman"/>
          <w:b/>
          <w:bCs/>
          <w:sz w:val="24"/>
          <w:szCs w:val="24"/>
        </w:rPr>
        <w:t>Submission Portfolio (PDF)</w:t>
      </w:r>
    </w:p>
    <w:p w14:paraId="690236F4" w14:textId="77777777" w:rsidR="00CE00F3" w:rsidRPr="00CE00F3" w:rsidRDefault="00CE00F3" w:rsidP="00CE00F3">
      <w:pPr>
        <w:numPr>
          <w:ilvl w:val="0"/>
          <w:numId w:val="10"/>
        </w:num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Format: PDF in A4 landscape</w:t>
      </w:r>
    </w:p>
    <w:p w14:paraId="15030E7A" w14:textId="77777777" w:rsidR="00CE00F3" w:rsidRPr="00CE00F3" w:rsidRDefault="00CE00F3" w:rsidP="00CE00F3">
      <w:pPr>
        <w:numPr>
          <w:ilvl w:val="0"/>
          <w:numId w:val="10"/>
        </w:num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Maximum length: 10 pages plus 2 references</w:t>
      </w:r>
    </w:p>
    <w:p w14:paraId="314F1E03" w14:textId="77777777" w:rsidR="00CE00F3" w:rsidRPr="00CE00F3" w:rsidRDefault="00CE00F3" w:rsidP="00CE00F3">
      <w:pPr>
        <w:numPr>
          <w:ilvl w:val="0"/>
          <w:numId w:val="10"/>
        </w:num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File size: maximum 25 MB</w:t>
      </w:r>
    </w:p>
    <w:p w14:paraId="37944E19" w14:textId="54EF12AE" w:rsidR="00CE00F3" w:rsidRDefault="00CE00F3" w:rsidP="003C43BC">
      <w:p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xml:space="preserve">• Text size: Body text must be set at 12 pt. Captions, annotations, and figure notes may be set at 8–9 pt. Excessively small text or compressed layouts are not permitted. Submissions that do not meet </w:t>
      </w:r>
      <w:proofErr w:type="gramStart"/>
      <w:r>
        <w:rPr>
          <w:rFonts w:ascii="Playfair Display" w:eastAsia="Times New Roman" w:hAnsi="Playfair Display" w:cs="Times New Roman"/>
          <w:sz w:val="24"/>
          <w:szCs w:val="24"/>
        </w:rPr>
        <w:t>these</w:t>
      </w:r>
      <w:r w:rsidRPr="00CE00F3">
        <w:rPr>
          <w:rFonts w:ascii="Playfair Display" w:eastAsia="Times New Roman" w:hAnsi="Playfair Display" w:cs="Times New Roman"/>
          <w:sz w:val="24"/>
          <w:szCs w:val="24"/>
        </w:rPr>
        <w:t xml:space="preserve"> legibility</w:t>
      </w:r>
      <w:proofErr w:type="gramEnd"/>
      <w:r w:rsidRPr="00CE00F3">
        <w:rPr>
          <w:rFonts w:ascii="Playfair Display" w:eastAsia="Times New Roman" w:hAnsi="Playfair Display" w:cs="Times New Roman"/>
          <w:sz w:val="24"/>
          <w:szCs w:val="24"/>
        </w:rPr>
        <w:t xml:space="preserve"> requirements may not be reviewed.</w:t>
      </w:r>
    </w:p>
    <w:p w14:paraId="193B5FDD" w14:textId="539FE155" w:rsidR="003C43BC" w:rsidRPr="003C43BC" w:rsidRDefault="003C43BC" w:rsidP="003C43BC">
      <w:p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The portfolio should be edited</w:t>
      </w:r>
      <w:r w:rsidR="004669D2">
        <w:rPr>
          <w:rFonts w:ascii="Playfair Display" w:eastAsia="Times New Roman" w:hAnsi="Playfair Display" w:cs="Times New Roman"/>
          <w:sz w:val="24"/>
          <w:szCs w:val="24"/>
        </w:rPr>
        <w:t>,</w:t>
      </w:r>
      <w:r w:rsidRPr="003C43BC">
        <w:rPr>
          <w:rFonts w:ascii="Playfair Display" w:eastAsia="Times New Roman" w:hAnsi="Playfair Display" w:cs="Times New Roman"/>
          <w:sz w:val="24"/>
          <w:szCs w:val="24"/>
        </w:rPr>
        <w:t xml:space="preserve"> selective</w:t>
      </w:r>
      <w:r w:rsidR="004669D2">
        <w:rPr>
          <w:rFonts w:ascii="Playfair Display" w:eastAsia="Times New Roman" w:hAnsi="Playfair Display" w:cs="Times New Roman"/>
          <w:sz w:val="24"/>
          <w:szCs w:val="24"/>
        </w:rPr>
        <w:t xml:space="preserve"> </w:t>
      </w:r>
      <w:r w:rsidRPr="003C43BC">
        <w:rPr>
          <w:rFonts w:ascii="Playfair Display" w:eastAsia="Times New Roman" w:hAnsi="Playfair Display" w:cs="Times New Roman"/>
          <w:sz w:val="24"/>
          <w:szCs w:val="24"/>
        </w:rPr>
        <w:t>and adapted to the nomination category:</w:t>
      </w:r>
    </w:p>
    <w:p w14:paraId="4DFFE9BA" w14:textId="12BA73F5" w:rsidR="003C43BC" w:rsidRPr="003C43BC" w:rsidRDefault="003C43BC" w:rsidP="003C43BC">
      <w:pPr>
        <w:numPr>
          <w:ilvl w:val="0"/>
          <w:numId w:val="11"/>
        </w:num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Woman of Outstanding Achievement: focus on sustained excellence, leadership, and professional legacy</w:t>
      </w:r>
      <w:r w:rsidRPr="003C43BC">
        <w:rPr>
          <w:rFonts w:ascii="Playfair Display" w:eastAsia="Times New Roman" w:hAnsi="Playfair Display" w:cs="Times New Roman"/>
          <w:sz w:val="24"/>
          <w:szCs w:val="24"/>
        </w:rPr>
        <w:br/>
      </w:r>
      <w:r w:rsidRPr="003C43BC">
        <w:rPr>
          <w:rFonts w:ascii="Playfair Display" w:eastAsia="Times New Roman" w:hAnsi="Playfair Display" w:cs="Times New Roman"/>
          <w:i/>
          <w:iCs/>
          <w:sz w:val="24"/>
          <w:szCs w:val="24"/>
        </w:rPr>
        <w:t>(typically 5 key projects)</w:t>
      </w:r>
    </w:p>
    <w:p w14:paraId="54B32C72" w14:textId="22BA3749" w:rsidR="00A77D65" w:rsidRPr="003C43BC" w:rsidRDefault="00A77D65" w:rsidP="00A77D65">
      <w:pPr>
        <w:numPr>
          <w:ilvl w:val="0"/>
          <w:numId w:val="11"/>
        </w:num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Rising Star: focus on quality of work, emerging leadership and future trajectory</w:t>
      </w:r>
      <w:r w:rsidRPr="003C43BC">
        <w:rPr>
          <w:rFonts w:ascii="Playfair Display" w:eastAsia="Times New Roman" w:hAnsi="Playfair Display" w:cs="Times New Roman"/>
          <w:sz w:val="24"/>
          <w:szCs w:val="24"/>
        </w:rPr>
        <w:br/>
      </w:r>
      <w:r w:rsidRPr="003C43BC">
        <w:rPr>
          <w:rFonts w:ascii="Playfair Display" w:eastAsia="Times New Roman" w:hAnsi="Playfair Display" w:cs="Times New Roman"/>
          <w:i/>
          <w:iCs/>
          <w:sz w:val="24"/>
          <w:szCs w:val="24"/>
        </w:rPr>
        <w:t>(typically 3–5 key projects)</w:t>
      </w:r>
    </w:p>
    <w:p w14:paraId="6DB65EEE" w14:textId="77777777" w:rsidR="003C43BC" w:rsidRPr="003C43BC" w:rsidRDefault="003C43BC" w:rsidP="003C43BC">
      <w:pPr>
        <w:spacing w:after="200" w:line="276" w:lineRule="auto"/>
        <w:rPr>
          <w:rFonts w:ascii="Playfair Display" w:eastAsia="Times New Roman" w:hAnsi="Playfair Display" w:cs="Times New Roman"/>
          <w:sz w:val="24"/>
          <w:szCs w:val="24"/>
        </w:rPr>
      </w:pPr>
    </w:p>
    <w:p w14:paraId="0864D2EA" w14:textId="09E7E27E" w:rsidR="003C43BC" w:rsidRPr="003C43BC" w:rsidRDefault="000C35D6" w:rsidP="003C43BC">
      <w:pPr>
        <w:spacing w:after="200" w:line="276" w:lineRule="auto"/>
        <w:rPr>
          <w:rFonts w:ascii="Playfair Display" w:eastAsia="Times New Roman" w:hAnsi="Playfair Display" w:cs="Times New Roman"/>
          <w:sz w:val="24"/>
          <w:szCs w:val="24"/>
        </w:rPr>
      </w:pPr>
      <w:r w:rsidRPr="000C35D6">
        <w:rPr>
          <w:rFonts w:ascii="Playfair Display" w:eastAsia="Times New Roman" w:hAnsi="Playfair Display" w:cs="Times New Roman"/>
          <w:sz w:val="24"/>
          <w:szCs w:val="24"/>
        </w:rPr>
        <w:lastRenderedPageBreak/>
        <w:t xml:space="preserve">The </w:t>
      </w:r>
      <w:proofErr w:type="gramStart"/>
      <w:r w:rsidR="005E25D3">
        <w:rPr>
          <w:rFonts w:ascii="Playfair Display" w:eastAsia="Times New Roman" w:hAnsi="Playfair Display" w:cs="Times New Roman"/>
          <w:sz w:val="24"/>
          <w:szCs w:val="24"/>
        </w:rPr>
        <w:t>10 page</w:t>
      </w:r>
      <w:proofErr w:type="gramEnd"/>
      <w:r w:rsidR="005E25D3">
        <w:rPr>
          <w:rFonts w:ascii="Playfair Display" w:eastAsia="Times New Roman" w:hAnsi="Playfair Display" w:cs="Times New Roman"/>
          <w:sz w:val="24"/>
          <w:szCs w:val="24"/>
        </w:rPr>
        <w:t xml:space="preserve"> </w:t>
      </w:r>
      <w:r w:rsidRPr="000C35D6">
        <w:rPr>
          <w:rFonts w:ascii="Playfair Display" w:eastAsia="Times New Roman" w:hAnsi="Playfair Display" w:cs="Times New Roman"/>
          <w:sz w:val="24"/>
          <w:szCs w:val="24"/>
        </w:rPr>
        <w:t>portfolio should be selective rather than comprehensive</w:t>
      </w:r>
      <w:r w:rsidR="00A77D65">
        <w:rPr>
          <w:rFonts w:ascii="Playfair Display" w:eastAsia="Times New Roman" w:hAnsi="Playfair Display" w:cs="Times New Roman"/>
          <w:sz w:val="24"/>
          <w:szCs w:val="24"/>
        </w:rPr>
        <w:t xml:space="preserve"> and </w:t>
      </w:r>
      <w:r w:rsidR="00A77D65" w:rsidRPr="003C43BC">
        <w:rPr>
          <w:rFonts w:ascii="Playfair Display" w:eastAsia="Times New Roman" w:hAnsi="Playfair Display" w:cs="Times New Roman"/>
          <w:sz w:val="24"/>
          <w:szCs w:val="24"/>
        </w:rPr>
        <w:t>may include</w:t>
      </w:r>
      <w:r w:rsidR="00A3197F">
        <w:rPr>
          <w:rFonts w:ascii="Playfair Display" w:eastAsia="Times New Roman" w:hAnsi="Playfair Display" w:cs="Times New Roman"/>
          <w:sz w:val="24"/>
          <w:szCs w:val="24"/>
        </w:rPr>
        <w:t>:</w:t>
      </w:r>
    </w:p>
    <w:p w14:paraId="00F1C0E2" w14:textId="0F526162" w:rsidR="00CE00F3" w:rsidRDefault="00CE00F3" w:rsidP="00CE00F3">
      <w:pPr>
        <w:pStyle w:val="ListParagraph"/>
        <w:numPr>
          <w:ilvl w:val="0"/>
          <w:numId w:val="12"/>
        </w:num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xml:space="preserve">Professional CV: A concise professional CV outlining the candidate’s career, key roles, appointments, projects, awards, and publications. The maximum length is </w:t>
      </w:r>
      <w:r>
        <w:rPr>
          <w:rFonts w:ascii="Playfair Display" w:eastAsia="Times New Roman" w:hAnsi="Playfair Display" w:cs="Times New Roman"/>
          <w:sz w:val="24"/>
          <w:szCs w:val="24"/>
        </w:rPr>
        <w:t xml:space="preserve">two pages for Women of Outstanding Achievement nominees and </w:t>
      </w:r>
      <w:r w:rsidRPr="00CE00F3">
        <w:rPr>
          <w:rFonts w:ascii="Playfair Display" w:eastAsia="Times New Roman" w:hAnsi="Playfair Display" w:cs="Times New Roman"/>
          <w:sz w:val="24"/>
          <w:szCs w:val="24"/>
        </w:rPr>
        <w:t>one page for Rising Star nominees.</w:t>
      </w:r>
    </w:p>
    <w:p w14:paraId="765B71FA" w14:textId="4D0982F5" w:rsidR="00376656" w:rsidRPr="00CE00F3" w:rsidRDefault="0052486B" w:rsidP="00CE00F3">
      <w:pPr>
        <w:pStyle w:val="ListParagraph"/>
        <w:numPr>
          <w:ilvl w:val="0"/>
          <w:numId w:val="12"/>
        </w:numPr>
        <w:spacing w:after="200" w:line="276" w:lineRule="auto"/>
        <w:rPr>
          <w:rFonts w:ascii="Playfair Display" w:eastAsia="Times New Roman" w:hAnsi="Playfair Display" w:cs="Times New Roman"/>
          <w:sz w:val="24"/>
          <w:szCs w:val="24"/>
        </w:rPr>
      </w:pPr>
      <w:r w:rsidRPr="00CE00F3">
        <w:rPr>
          <w:rFonts w:ascii="Playfair Display" w:eastAsia="Times New Roman" w:hAnsi="Playfair Display" w:cs="Times New Roman"/>
          <w:sz w:val="24"/>
          <w:szCs w:val="24"/>
        </w:rPr>
        <w:t xml:space="preserve">A 150-word public biography – this would be used to introduce the candidate pre- and post-award. </w:t>
      </w:r>
    </w:p>
    <w:p w14:paraId="48232CF1" w14:textId="38F2A931" w:rsidR="003C43BC" w:rsidRPr="003C43BC" w:rsidRDefault="003C43BC" w:rsidP="003C43BC">
      <w:pPr>
        <w:numPr>
          <w:ilvl w:val="0"/>
          <w:numId w:val="12"/>
        </w:numPr>
        <w:spacing w:after="200" w:line="276" w:lineRule="auto"/>
        <w:rPr>
          <w:rFonts w:ascii="Playfair Display" w:eastAsia="Times New Roman" w:hAnsi="Playfair Display" w:cs="Times New Roman"/>
          <w:sz w:val="24"/>
          <w:szCs w:val="24"/>
        </w:rPr>
      </w:pPr>
      <w:r w:rsidRPr="003C43BC">
        <w:rPr>
          <w:rFonts w:ascii="Playfair Display" w:eastAsia="Times New Roman" w:hAnsi="Playfair Display" w:cs="Times New Roman"/>
          <w:sz w:val="24"/>
          <w:szCs w:val="24"/>
        </w:rPr>
        <w:t>Selected works/projects</w:t>
      </w:r>
      <w:r w:rsidR="00A77D65">
        <w:rPr>
          <w:rFonts w:ascii="Playfair Display" w:eastAsia="Times New Roman" w:hAnsi="Playfair Display" w:cs="Times New Roman"/>
          <w:sz w:val="24"/>
          <w:szCs w:val="24"/>
        </w:rPr>
        <w:t xml:space="preserve"> with a short description of the content of the project</w:t>
      </w:r>
    </w:p>
    <w:p w14:paraId="087FEEE6" w14:textId="0D9461B4" w:rsidR="003C43BC" w:rsidRDefault="005E25D3" w:rsidP="003C43BC">
      <w:pPr>
        <w:numPr>
          <w:ilvl w:val="0"/>
          <w:numId w:val="12"/>
        </w:numPr>
        <w:spacing w:after="200" w:line="276" w:lineRule="auto"/>
        <w:rPr>
          <w:rFonts w:ascii="Playfair Display" w:eastAsia="Times New Roman" w:hAnsi="Playfair Display" w:cs="Times New Roman"/>
          <w:sz w:val="24"/>
          <w:szCs w:val="24"/>
        </w:rPr>
      </w:pPr>
      <w:r>
        <w:rPr>
          <w:rFonts w:ascii="Playfair Display" w:eastAsia="Times New Roman" w:hAnsi="Playfair Display" w:cs="Times New Roman"/>
          <w:sz w:val="24"/>
          <w:szCs w:val="24"/>
        </w:rPr>
        <w:t xml:space="preserve">Evidence of </w:t>
      </w:r>
      <w:r w:rsidR="003C43BC" w:rsidRPr="003C43BC">
        <w:rPr>
          <w:rFonts w:ascii="Playfair Display" w:eastAsia="Times New Roman" w:hAnsi="Playfair Display" w:cs="Times New Roman"/>
          <w:sz w:val="24"/>
          <w:szCs w:val="24"/>
        </w:rPr>
        <w:t>Leadership, advocacy, or social impact</w:t>
      </w:r>
    </w:p>
    <w:p w14:paraId="3FD9FA51" w14:textId="355BD704" w:rsidR="008A3977" w:rsidRPr="003C43BC" w:rsidRDefault="005E25D3" w:rsidP="003C43BC">
      <w:pPr>
        <w:numPr>
          <w:ilvl w:val="0"/>
          <w:numId w:val="12"/>
        </w:numPr>
        <w:spacing w:after="200" w:line="276" w:lineRule="auto"/>
        <w:rPr>
          <w:rFonts w:ascii="Playfair Display" w:eastAsia="Times New Roman" w:hAnsi="Playfair Display" w:cs="Times New Roman"/>
          <w:sz w:val="24"/>
          <w:szCs w:val="24"/>
        </w:rPr>
      </w:pPr>
      <w:r>
        <w:rPr>
          <w:rFonts w:ascii="Playfair Display" w:eastAsia="Times New Roman" w:hAnsi="Playfair Display" w:cs="Times New Roman"/>
          <w:sz w:val="24"/>
          <w:szCs w:val="24"/>
        </w:rPr>
        <w:t>In addition</w:t>
      </w:r>
      <w:r w:rsidR="004669D2">
        <w:rPr>
          <w:rFonts w:ascii="Playfair Display" w:eastAsia="Times New Roman" w:hAnsi="Playfair Display" w:cs="Times New Roman"/>
          <w:sz w:val="24"/>
          <w:szCs w:val="24"/>
        </w:rPr>
        <w:t xml:space="preserve"> to the above</w:t>
      </w:r>
      <w:r w:rsidR="00A3197F">
        <w:rPr>
          <w:rFonts w:ascii="Playfair Display" w:eastAsia="Times New Roman" w:hAnsi="Playfair Display" w:cs="Times New Roman"/>
          <w:sz w:val="24"/>
          <w:szCs w:val="24"/>
        </w:rPr>
        <w:t>,</w:t>
      </w:r>
    </w:p>
    <w:p w14:paraId="23D530B1" w14:textId="7ED21BEA" w:rsidR="00540CE8" w:rsidRPr="00540CE8" w:rsidRDefault="00540CE8" w:rsidP="00540CE8">
      <w:pPr>
        <w:numPr>
          <w:ilvl w:val="0"/>
          <w:numId w:val="12"/>
        </w:numPr>
        <w:spacing w:after="200" w:line="276" w:lineRule="auto"/>
        <w:rPr>
          <w:rFonts w:ascii="Playfair Display" w:eastAsia="Times New Roman" w:hAnsi="Playfair Display" w:cs="Times New Roman"/>
          <w:sz w:val="24"/>
          <w:szCs w:val="24"/>
        </w:rPr>
      </w:pPr>
      <w:r w:rsidRPr="00A3197F">
        <w:rPr>
          <w:rFonts w:ascii="Playfair Display" w:eastAsia="Times New Roman" w:hAnsi="Playfair Display" w:cs="Times New Roman"/>
          <w:b/>
          <w:sz w:val="24"/>
          <w:szCs w:val="24"/>
        </w:rPr>
        <w:t>Two signed written references.</w:t>
      </w:r>
      <w:r w:rsidRPr="00CF2AEC">
        <w:rPr>
          <w:rFonts w:ascii="Playfair Display" w:eastAsia="Times New Roman" w:hAnsi="Playfair Display" w:cs="Times New Roman"/>
          <w:sz w:val="24"/>
          <w:szCs w:val="24"/>
        </w:rPr>
        <w:t xml:space="preserve"> </w:t>
      </w:r>
      <w:r w:rsidRPr="00540CE8">
        <w:rPr>
          <w:rFonts w:ascii="Playfair Display" w:eastAsia="Times New Roman" w:hAnsi="Playfair Display" w:cs="Times New Roman"/>
          <w:sz w:val="24"/>
          <w:szCs w:val="24"/>
        </w:rPr>
        <w:t>References should be provided by senior professionals, collaborators, or institutions familiar with the candidate’s work.</w:t>
      </w:r>
      <w:r w:rsidR="00376656">
        <w:rPr>
          <w:rFonts w:ascii="Playfair Display" w:eastAsia="Times New Roman" w:hAnsi="Playfair Display" w:cs="Times New Roman"/>
          <w:sz w:val="24"/>
          <w:szCs w:val="24"/>
        </w:rPr>
        <w:t xml:space="preserve"> </w:t>
      </w:r>
      <w:r w:rsidR="005E25D3">
        <w:rPr>
          <w:rFonts w:ascii="Playfair Display" w:eastAsia="Times New Roman" w:hAnsi="Playfair Display" w:cs="Times New Roman"/>
          <w:sz w:val="24"/>
          <w:szCs w:val="24"/>
        </w:rPr>
        <w:br/>
      </w:r>
      <w:r w:rsidR="00A77D65">
        <w:rPr>
          <w:rFonts w:ascii="Playfair Display" w:eastAsia="Times New Roman" w:hAnsi="Playfair Display" w:cs="Times New Roman"/>
          <w:sz w:val="24"/>
          <w:szCs w:val="24"/>
        </w:rPr>
        <w:t>(</w:t>
      </w:r>
      <w:r w:rsidR="00376656">
        <w:rPr>
          <w:rFonts w:ascii="Playfair Display" w:eastAsia="Times New Roman" w:hAnsi="Playfair Display" w:cs="Times New Roman"/>
          <w:sz w:val="24"/>
          <w:szCs w:val="24"/>
        </w:rPr>
        <w:t>Personal</w:t>
      </w:r>
      <w:r w:rsidR="00376656" w:rsidRPr="00376656">
        <w:rPr>
          <w:rFonts w:ascii="Playfair Display" w:eastAsia="Times New Roman" w:hAnsi="Playfair Display" w:cs="Times New Roman"/>
          <w:sz w:val="24"/>
          <w:szCs w:val="24"/>
        </w:rPr>
        <w:t xml:space="preserve"> or family references will not be considered</w:t>
      </w:r>
      <w:r w:rsidR="00376656">
        <w:rPr>
          <w:rFonts w:ascii="Playfair Display" w:eastAsia="Times New Roman" w:hAnsi="Playfair Display" w:cs="Times New Roman"/>
          <w:sz w:val="24"/>
          <w:szCs w:val="24"/>
        </w:rPr>
        <w:t xml:space="preserve">. </w:t>
      </w:r>
    </w:p>
    <w:p w14:paraId="0E8745C1" w14:textId="4B0E83DA" w:rsidR="00850C8C" w:rsidRDefault="00850C8C" w:rsidP="00A77D65">
      <w:pPr>
        <w:pStyle w:val="ListParagraph"/>
        <w:numPr>
          <w:ilvl w:val="1"/>
          <w:numId w:val="14"/>
        </w:numPr>
        <w:spacing w:after="200" w:line="276" w:lineRule="auto"/>
        <w:rPr>
          <w:rFonts w:ascii="Playfair Display" w:eastAsia="Times New Roman" w:hAnsi="Playfair Display" w:cs="Times New Roman"/>
          <w:sz w:val="24"/>
          <w:szCs w:val="24"/>
        </w:rPr>
      </w:pPr>
      <w:r w:rsidRPr="00850C8C">
        <w:rPr>
          <w:rFonts w:ascii="Playfair Display" w:eastAsia="Times New Roman" w:hAnsi="Playfair Display" w:cs="Times New Roman"/>
          <w:sz w:val="24"/>
          <w:szCs w:val="24"/>
        </w:rPr>
        <w:t>For Women of Outstanding Achievement nominations, references should reflect the candidate’s professional legacy, influence, and long-term contribution to the field. Where appropriate, these references may be substituted by institutional letters, formal citations, or recognised honours that evidence the candidate’s standing and impact.</w:t>
      </w:r>
      <w:r>
        <w:rPr>
          <w:rFonts w:ascii="Playfair Display" w:eastAsia="Times New Roman" w:hAnsi="Playfair Display" w:cs="Times New Roman"/>
          <w:sz w:val="24"/>
          <w:szCs w:val="24"/>
        </w:rPr>
        <w:br/>
      </w:r>
    </w:p>
    <w:p w14:paraId="57AB392A" w14:textId="2405D348" w:rsidR="00A77D65" w:rsidRPr="00376656" w:rsidRDefault="00A77D65" w:rsidP="00A77D65">
      <w:pPr>
        <w:pStyle w:val="ListParagraph"/>
        <w:numPr>
          <w:ilvl w:val="1"/>
          <w:numId w:val="14"/>
        </w:numPr>
        <w:spacing w:after="200" w:line="276" w:lineRule="auto"/>
        <w:rPr>
          <w:rFonts w:ascii="Playfair Display" w:eastAsia="Times New Roman" w:hAnsi="Playfair Display" w:cs="Times New Roman"/>
          <w:sz w:val="24"/>
          <w:szCs w:val="24"/>
        </w:rPr>
      </w:pPr>
      <w:r w:rsidRPr="00376656">
        <w:rPr>
          <w:rFonts w:ascii="Playfair Display" w:eastAsia="Times New Roman" w:hAnsi="Playfair Display" w:cs="Times New Roman"/>
          <w:sz w:val="24"/>
          <w:szCs w:val="24"/>
        </w:rPr>
        <w:t>For Rising Star nominations, references should comment on the candidate’s emerging leadership, quality of work and future potential.</w:t>
      </w:r>
    </w:p>
    <w:p w14:paraId="151EBFA7" w14:textId="77777777" w:rsidR="00A77D65" w:rsidRPr="00376656" w:rsidRDefault="00A77D65" w:rsidP="00A3197F">
      <w:pPr>
        <w:pStyle w:val="ListParagraph"/>
        <w:spacing w:after="200" w:line="276" w:lineRule="auto"/>
        <w:ind w:left="1440"/>
        <w:rPr>
          <w:rFonts w:ascii="Playfair Display" w:eastAsia="Times New Roman" w:hAnsi="Playfair Display" w:cs="Times New Roman"/>
          <w:sz w:val="24"/>
          <w:szCs w:val="24"/>
        </w:rPr>
      </w:pPr>
    </w:p>
    <w:p w14:paraId="3CE1BB3A" w14:textId="38D111A5" w:rsidR="00540CE8" w:rsidRPr="00376656" w:rsidRDefault="00540CE8" w:rsidP="00376656">
      <w:pPr>
        <w:pStyle w:val="ListParagraph"/>
        <w:numPr>
          <w:ilvl w:val="1"/>
          <w:numId w:val="14"/>
        </w:numPr>
        <w:spacing w:after="200" w:line="276" w:lineRule="auto"/>
        <w:rPr>
          <w:rFonts w:ascii="Playfair Display" w:eastAsia="Times New Roman" w:hAnsi="Playfair Display" w:cs="Times New Roman"/>
          <w:sz w:val="24"/>
          <w:szCs w:val="24"/>
        </w:rPr>
      </w:pPr>
      <w:r w:rsidRPr="00376656">
        <w:rPr>
          <w:rFonts w:ascii="Playfair Display" w:eastAsia="Times New Roman" w:hAnsi="Playfair Display" w:cs="Times New Roman"/>
          <w:sz w:val="24"/>
          <w:szCs w:val="24"/>
        </w:rPr>
        <w:t>Each reference should be signed</w:t>
      </w:r>
      <w:r w:rsidR="005E25D3">
        <w:rPr>
          <w:rFonts w:ascii="Playfair Display" w:eastAsia="Times New Roman" w:hAnsi="Playfair Display" w:cs="Times New Roman"/>
          <w:sz w:val="24"/>
          <w:szCs w:val="24"/>
        </w:rPr>
        <w:t xml:space="preserve"> and</w:t>
      </w:r>
      <w:r w:rsidRPr="00376656">
        <w:rPr>
          <w:rFonts w:ascii="Playfair Display" w:eastAsia="Times New Roman" w:hAnsi="Playfair Display" w:cs="Times New Roman"/>
          <w:sz w:val="24"/>
          <w:szCs w:val="24"/>
        </w:rPr>
        <w:t xml:space="preserve"> include the referee’s name, role, organisation and contact details and should not exceed one page. </w:t>
      </w:r>
    </w:p>
    <w:p w14:paraId="6D4E2212" w14:textId="77777777" w:rsidR="00FF221E" w:rsidRDefault="00FF221E" w:rsidP="00E121AC">
      <w:pPr>
        <w:spacing w:after="200" w:line="276" w:lineRule="auto"/>
        <w:rPr>
          <w:rFonts w:ascii="Playfair Display" w:eastAsia="Times New Roman" w:hAnsi="Playfair Display" w:cs="Times New Roman"/>
          <w:b/>
          <w:bCs/>
          <w:sz w:val="24"/>
          <w:szCs w:val="24"/>
        </w:rPr>
      </w:pPr>
    </w:p>
    <w:p w14:paraId="318AC801" w14:textId="77777777" w:rsidR="00CE00F3" w:rsidRDefault="00CE00F3" w:rsidP="00E121AC">
      <w:pPr>
        <w:spacing w:after="200" w:line="276" w:lineRule="auto"/>
        <w:rPr>
          <w:rFonts w:ascii="Playfair Display" w:eastAsia="Times New Roman" w:hAnsi="Playfair Display" w:cs="Times New Roman"/>
          <w:b/>
          <w:bCs/>
          <w:sz w:val="24"/>
          <w:szCs w:val="24"/>
        </w:rPr>
      </w:pPr>
    </w:p>
    <w:p w14:paraId="63D2B0C2" w14:textId="245D7CD5" w:rsidR="00E121AC" w:rsidRDefault="00E121AC" w:rsidP="00E121AC">
      <w:pPr>
        <w:spacing w:after="200" w:line="276" w:lineRule="auto"/>
        <w:rPr>
          <w:rFonts w:ascii="Playfair Display" w:eastAsia="Times New Roman" w:hAnsi="Playfair Display" w:cs="Times New Roman"/>
          <w:sz w:val="24"/>
          <w:szCs w:val="24"/>
        </w:rPr>
      </w:pPr>
      <w:r>
        <w:rPr>
          <w:rFonts w:ascii="Playfair Display" w:eastAsia="Times New Roman" w:hAnsi="Playfair Display" w:cs="Times New Roman"/>
          <w:b/>
          <w:bCs/>
          <w:sz w:val="24"/>
          <w:szCs w:val="24"/>
        </w:rPr>
        <w:lastRenderedPageBreak/>
        <w:t xml:space="preserve">Submission Procedure </w:t>
      </w:r>
    </w:p>
    <w:p w14:paraId="004043A7" w14:textId="66F2D418" w:rsidR="003C43BC" w:rsidRPr="00376656" w:rsidRDefault="00E121AC" w:rsidP="00376656">
      <w:pPr>
        <w:spacing w:after="200" w:line="276" w:lineRule="auto"/>
        <w:rPr>
          <w:rFonts w:ascii="Playfair Display" w:eastAsia="Times New Roman" w:hAnsi="Playfair Display" w:cs="Times New Roman"/>
          <w:sz w:val="24"/>
          <w:szCs w:val="24"/>
        </w:rPr>
      </w:pPr>
      <w:r>
        <w:rPr>
          <w:rFonts w:ascii="Playfair Display" w:eastAsia="Times New Roman" w:hAnsi="Playfair Display" w:cs="Times New Roman"/>
          <w:sz w:val="24"/>
          <w:szCs w:val="24"/>
        </w:rPr>
        <w:t>R</w:t>
      </w:r>
      <w:r w:rsidRPr="00E121AC">
        <w:rPr>
          <w:rFonts w:ascii="Playfair Display" w:eastAsia="Times New Roman" w:hAnsi="Playfair Display" w:cs="Times New Roman"/>
          <w:sz w:val="24"/>
          <w:szCs w:val="24"/>
        </w:rPr>
        <w:t>eturn the completed nomination form together with a download link (e.g. WeTransfer or Dropbox) for the Submission Portfolio (PDF) by email to:</w:t>
      </w:r>
      <w:r>
        <w:rPr>
          <w:rFonts w:ascii="Playfair Display" w:eastAsia="Times New Roman" w:hAnsi="Playfair Display" w:cs="Times New Roman"/>
          <w:sz w:val="24"/>
          <w:szCs w:val="24"/>
        </w:rPr>
        <w:t xml:space="preserve"> </w:t>
      </w:r>
      <w:hyperlink r:id="rId8" w:history="1">
        <w:r w:rsidRPr="00E121AC">
          <w:rPr>
            <w:rStyle w:val="Hyperlink"/>
            <w:rFonts w:ascii="Playfair Display" w:eastAsia="Times New Roman" w:hAnsi="Playfair Display" w:cs="Times New Roman"/>
            <w:sz w:val="24"/>
            <w:szCs w:val="24"/>
          </w:rPr>
          <w:t>info@tamayouz-award.com</w:t>
        </w:r>
      </w:hyperlink>
      <w:r w:rsidR="00C714F5">
        <w:rPr>
          <w:rFonts w:ascii="Playfair Display" w:eastAsia="Times New Roman" w:hAnsi="Playfair Display" w:cs="Times New Roman"/>
          <w:sz w:val="24"/>
          <w:szCs w:val="24"/>
        </w:rPr>
        <w:t xml:space="preserve"> and </w:t>
      </w:r>
      <w:r w:rsidR="00376656">
        <w:rPr>
          <w:rFonts w:ascii="Playfair Display" w:eastAsia="Times New Roman" w:hAnsi="Playfair Display" w:cs="Times New Roman"/>
          <w:sz w:val="24"/>
          <w:szCs w:val="24"/>
        </w:rPr>
        <w:br/>
      </w:r>
      <w:r w:rsidR="00C714F5">
        <w:rPr>
          <w:rFonts w:ascii="Playfair Display" w:eastAsia="Times New Roman" w:hAnsi="Playfair Display" w:cs="Times New Roman"/>
          <w:sz w:val="24"/>
          <w:szCs w:val="24"/>
        </w:rPr>
        <w:t xml:space="preserve">CC: </w:t>
      </w:r>
      <w:hyperlink r:id="rId9" w:history="1">
        <w:r w:rsidR="003C43BC" w:rsidRPr="003C43BC">
          <w:rPr>
            <w:rStyle w:val="Hyperlink"/>
            <w:rFonts w:ascii="Playfair Display" w:eastAsia="Times New Roman" w:hAnsi="Playfair Display" w:cs="Times New Roman"/>
            <w:sz w:val="24"/>
            <w:szCs w:val="24"/>
          </w:rPr>
          <w:t>tamayouz.award@gmail.com</w:t>
        </w:r>
      </w:hyperlink>
      <w:r w:rsidR="003C43BC" w:rsidRPr="003C43BC">
        <w:rPr>
          <w:rFonts w:ascii="Playfair Display" w:eastAsia="Times New Roman" w:hAnsi="Playfair Display" w:cs="Times New Roman"/>
          <w:sz w:val="24"/>
          <w:szCs w:val="24"/>
          <w:u w:val="single"/>
        </w:rPr>
        <w:t xml:space="preserve"> </w:t>
      </w:r>
    </w:p>
    <w:p w14:paraId="3A4C4E81" w14:textId="3F9FE7E9" w:rsidR="002D07A2" w:rsidRPr="00CE00F3" w:rsidRDefault="00C47EA9" w:rsidP="003C43BC">
      <w:pPr>
        <w:spacing w:after="200" w:line="276" w:lineRule="auto"/>
        <w:rPr>
          <w:rFonts w:ascii="Playfair Display" w:eastAsia="Playfair Display" w:hAnsi="Playfair Display" w:cs="Playfair Display"/>
          <w:b/>
          <w:bCs/>
          <w:sz w:val="24"/>
          <w:szCs w:val="24"/>
          <w:u w:val="single"/>
        </w:rPr>
      </w:pPr>
      <w:r w:rsidRPr="00CE00F3">
        <w:rPr>
          <w:rFonts w:ascii="Playfair Display" w:eastAsia="Playfair Display" w:hAnsi="Playfair Display" w:cs="Playfair Display"/>
          <w:b/>
          <w:bCs/>
          <w:sz w:val="24"/>
          <w:szCs w:val="24"/>
          <w:u w:val="single"/>
        </w:rPr>
        <w:t xml:space="preserve">Deadline date for completed entries: </w:t>
      </w:r>
      <w:r w:rsidR="00A3197F" w:rsidRPr="00CE00F3">
        <w:rPr>
          <w:rFonts w:ascii="Playfair Display" w:eastAsia="Playfair Display" w:hAnsi="Playfair Display" w:cs="Playfair Display"/>
          <w:b/>
          <w:bCs/>
          <w:sz w:val="24"/>
          <w:szCs w:val="24"/>
          <w:u w:val="single"/>
        </w:rPr>
        <w:t>01/July/2026</w:t>
      </w:r>
    </w:p>
    <w:sectPr w:rsidR="002D07A2" w:rsidRPr="00CE00F3" w:rsidSect="000676DD">
      <w:headerReference w:type="default" r:id="rId10"/>
      <w:headerReference w:type="first" r:id="rId11"/>
      <w:footerReference w:type="first" r:id="rId12"/>
      <w:pgSz w:w="12240" w:h="15840"/>
      <w:pgMar w:top="30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C703" w14:textId="77777777" w:rsidR="00565427" w:rsidRDefault="00565427" w:rsidP="00F110C9">
      <w:pPr>
        <w:spacing w:after="0" w:line="240" w:lineRule="auto"/>
      </w:pPr>
      <w:r>
        <w:separator/>
      </w:r>
    </w:p>
  </w:endnote>
  <w:endnote w:type="continuationSeparator" w:id="0">
    <w:p w14:paraId="13E285C0" w14:textId="77777777" w:rsidR="00565427" w:rsidRDefault="00565427" w:rsidP="00F1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ayfair Display">
    <w:panose1 w:val="00000000000000000000"/>
    <w:charset w:val="00"/>
    <w:family w:val="auto"/>
    <w:pitch w:val="variable"/>
    <w:sig w:usb0="A00002FF" w:usb1="4000207A"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BFAD" w14:textId="69FB9F90" w:rsidR="00200892" w:rsidRPr="000676DD" w:rsidRDefault="00200892">
    <w:pPr>
      <w:pStyle w:val="Footer"/>
      <w:rPr>
        <w:lang w:val="en-US"/>
      </w:rPr>
    </w:pPr>
    <w:r>
      <w:rPr>
        <w:lang w:val="en-US"/>
      </w:rPr>
      <w:t>Published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CEBB" w14:textId="77777777" w:rsidR="00565427" w:rsidRDefault="00565427" w:rsidP="00F110C9">
      <w:pPr>
        <w:spacing w:after="0" w:line="240" w:lineRule="auto"/>
      </w:pPr>
      <w:r>
        <w:separator/>
      </w:r>
    </w:p>
  </w:footnote>
  <w:footnote w:type="continuationSeparator" w:id="0">
    <w:p w14:paraId="4445F3F1" w14:textId="77777777" w:rsidR="00565427" w:rsidRDefault="00565427" w:rsidP="00F11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C0E3" w14:textId="77777777" w:rsidR="005E25D3" w:rsidRDefault="005E25D3" w:rsidP="00F110C9">
    <w:pPr>
      <w:pStyle w:val="Header"/>
      <w:jc w:val="center"/>
    </w:pPr>
    <w:r>
      <w:rPr>
        <w:noProof/>
        <w:color w:val="000000"/>
        <w:lang w:val="en-US" w:eastAsia="en-US"/>
      </w:rPr>
      <w:drawing>
        <wp:inline distT="0" distB="0" distL="0" distR="0" wp14:anchorId="33D380B0" wp14:editId="53FCAADD">
          <wp:extent cx="1362075" cy="13634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 in Architecture &amp; Constructoin.jpg"/>
                  <pic:cNvPicPr/>
                </pic:nvPicPr>
                <pic:blipFill>
                  <a:blip r:embed="rId1">
                    <a:extLst>
                      <a:ext uri="{28A0092B-C50C-407E-A947-70E740481C1C}">
                        <a14:useLocalDpi xmlns:a14="http://schemas.microsoft.com/office/drawing/2010/main" val="0"/>
                      </a:ext>
                    </a:extLst>
                  </a:blip>
                  <a:stretch>
                    <a:fillRect/>
                  </a:stretch>
                </pic:blipFill>
                <pic:spPr>
                  <a:xfrm>
                    <a:off x="0" y="0"/>
                    <a:ext cx="1368273" cy="13696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044A" w14:textId="3F207A5D" w:rsidR="00200892" w:rsidRPr="00200892" w:rsidRDefault="00200892" w:rsidP="000676DD">
    <w:pPr>
      <w:pStyle w:val="Header"/>
      <w:jc w:val="center"/>
    </w:pPr>
    <w:r>
      <w:rPr>
        <w:noProof/>
        <w:color w:val="000000"/>
        <w:lang w:val="en-US" w:eastAsia="en-US"/>
      </w:rPr>
      <w:drawing>
        <wp:inline distT="0" distB="0" distL="0" distR="0" wp14:anchorId="5C032151" wp14:editId="7F2210F7">
          <wp:extent cx="1362075" cy="1363432"/>
          <wp:effectExtent l="0" t="0" r="0" b="8255"/>
          <wp:docPr id="1543896230" name="Picture 154389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 in Architecture &amp; Constructoin.jpg"/>
                  <pic:cNvPicPr/>
                </pic:nvPicPr>
                <pic:blipFill>
                  <a:blip r:embed="rId1">
                    <a:extLst>
                      <a:ext uri="{28A0092B-C50C-407E-A947-70E740481C1C}">
                        <a14:useLocalDpi xmlns:a14="http://schemas.microsoft.com/office/drawing/2010/main" val="0"/>
                      </a:ext>
                    </a:extLst>
                  </a:blip>
                  <a:stretch>
                    <a:fillRect/>
                  </a:stretch>
                </pic:blipFill>
                <pic:spPr>
                  <a:xfrm>
                    <a:off x="0" y="0"/>
                    <a:ext cx="1368273" cy="13696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48F"/>
    <w:multiLevelType w:val="multilevel"/>
    <w:tmpl w:val="EC64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5D3"/>
    <w:multiLevelType w:val="multilevel"/>
    <w:tmpl w:val="C4FA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51130"/>
    <w:multiLevelType w:val="multilevel"/>
    <w:tmpl w:val="2FFEA5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824E1F"/>
    <w:multiLevelType w:val="multilevel"/>
    <w:tmpl w:val="2A321002"/>
    <w:lvl w:ilvl="0">
      <w:start w:val="1"/>
      <w:numFmt w:val="bullet"/>
      <w:lvlText w:val=""/>
      <w:lvlJc w:val="left"/>
      <w:pPr>
        <w:tabs>
          <w:tab w:val="num" w:pos="786"/>
        </w:tabs>
        <w:ind w:left="786"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4188C"/>
    <w:multiLevelType w:val="hybridMultilevel"/>
    <w:tmpl w:val="D7AE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84859"/>
    <w:multiLevelType w:val="multilevel"/>
    <w:tmpl w:val="6812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C70A0"/>
    <w:multiLevelType w:val="hybridMultilevel"/>
    <w:tmpl w:val="DAAC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07372"/>
    <w:multiLevelType w:val="multilevel"/>
    <w:tmpl w:val="6204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6645E"/>
    <w:multiLevelType w:val="multilevel"/>
    <w:tmpl w:val="791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56D12"/>
    <w:multiLevelType w:val="multilevel"/>
    <w:tmpl w:val="2A6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261D3"/>
    <w:multiLevelType w:val="multilevel"/>
    <w:tmpl w:val="4E38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F66F71"/>
    <w:multiLevelType w:val="multilevel"/>
    <w:tmpl w:val="2684FE0C"/>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F0136"/>
    <w:multiLevelType w:val="multilevel"/>
    <w:tmpl w:val="33162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3979D8"/>
    <w:multiLevelType w:val="multilevel"/>
    <w:tmpl w:val="6B285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37288">
    <w:abstractNumId w:val="4"/>
  </w:num>
  <w:num w:numId="2" w16cid:durableId="1594780021">
    <w:abstractNumId w:val="2"/>
  </w:num>
  <w:num w:numId="3" w16cid:durableId="988171038">
    <w:abstractNumId w:val="5"/>
  </w:num>
  <w:num w:numId="4" w16cid:durableId="833254468">
    <w:abstractNumId w:val="12"/>
  </w:num>
  <w:num w:numId="5" w16cid:durableId="2025856355">
    <w:abstractNumId w:val="13"/>
  </w:num>
  <w:num w:numId="6" w16cid:durableId="1586062861">
    <w:abstractNumId w:val="10"/>
  </w:num>
  <w:num w:numId="7" w16cid:durableId="1323855814">
    <w:abstractNumId w:val="7"/>
  </w:num>
  <w:num w:numId="8" w16cid:durableId="519511761">
    <w:abstractNumId w:val="6"/>
  </w:num>
  <w:num w:numId="9" w16cid:durableId="708533514">
    <w:abstractNumId w:val="1"/>
  </w:num>
  <w:num w:numId="10" w16cid:durableId="2061131526">
    <w:abstractNumId w:val="9"/>
  </w:num>
  <w:num w:numId="11" w16cid:durableId="1269629058">
    <w:abstractNumId w:val="0"/>
  </w:num>
  <w:num w:numId="12" w16cid:durableId="933704135">
    <w:abstractNumId w:val="3"/>
  </w:num>
  <w:num w:numId="13" w16cid:durableId="1444570205">
    <w:abstractNumId w:val="8"/>
  </w:num>
  <w:num w:numId="14" w16cid:durableId="128673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MzW0NDO2NDMzNjVT0lEKTi0uzszPAykwqQUAITbJWCwAAAA="/>
  </w:docVars>
  <w:rsids>
    <w:rsidRoot w:val="00F110C9"/>
    <w:rsid w:val="000058F5"/>
    <w:rsid w:val="0006296B"/>
    <w:rsid w:val="000676DD"/>
    <w:rsid w:val="000C35D6"/>
    <w:rsid w:val="000D7636"/>
    <w:rsid w:val="000F244B"/>
    <w:rsid w:val="00132D0D"/>
    <w:rsid w:val="00144593"/>
    <w:rsid w:val="001A7705"/>
    <w:rsid w:val="001D2504"/>
    <w:rsid w:val="001E4ED2"/>
    <w:rsid w:val="00200892"/>
    <w:rsid w:val="00210898"/>
    <w:rsid w:val="002A6214"/>
    <w:rsid w:val="002B237E"/>
    <w:rsid w:val="002D07A2"/>
    <w:rsid w:val="00376656"/>
    <w:rsid w:val="0038105B"/>
    <w:rsid w:val="003977DA"/>
    <w:rsid w:val="003B1165"/>
    <w:rsid w:val="003B1365"/>
    <w:rsid w:val="003C43BC"/>
    <w:rsid w:val="004669D2"/>
    <w:rsid w:val="00483B1D"/>
    <w:rsid w:val="0049696D"/>
    <w:rsid w:val="004A75D6"/>
    <w:rsid w:val="004B68BC"/>
    <w:rsid w:val="0050266E"/>
    <w:rsid w:val="00512B32"/>
    <w:rsid w:val="0052486B"/>
    <w:rsid w:val="00540CE8"/>
    <w:rsid w:val="00565427"/>
    <w:rsid w:val="005C3D35"/>
    <w:rsid w:val="005E25D3"/>
    <w:rsid w:val="005E4AD3"/>
    <w:rsid w:val="00632D62"/>
    <w:rsid w:val="00655293"/>
    <w:rsid w:val="00802AC9"/>
    <w:rsid w:val="008323A6"/>
    <w:rsid w:val="00846708"/>
    <w:rsid w:val="00850C8C"/>
    <w:rsid w:val="0085682E"/>
    <w:rsid w:val="008710A0"/>
    <w:rsid w:val="008873C0"/>
    <w:rsid w:val="008A068D"/>
    <w:rsid w:val="008A3977"/>
    <w:rsid w:val="009200FD"/>
    <w:rsid w:val="009275B9"/>
    <w:rsid w:val="00941029"/>
    <w:rsid w:val="009C2714"/>
    <w:rsid w:val="009E1071"/>
    <w:rsid w:val="00A160C0"/>
    <w:rsid w:val="00A3197F"/>
    <w:rsid w:val="00A70BDE"/>
    <w:rsid w:val="00A77D65"/>
    <w:rsid w:val="00AC5FF6"/>
    <w:rsid w:val="00B27106"/>
    <w:rsid w:val="00BD397E"/>
    <w:rsid w:val="00C16646"/>
    <w:rsid w:val="00C47EA9"/>
    <w:rsid w:val="00C714F5"/>
    <w:rsid w:val="00CD6A0D"/>
    <w:rsid w:val="00CE00F3"/>
    <w:rsid w:val="00D24C7F"/>
    <w:rsid w:val="00D9502F"/>
    <w:rsid w:val="00E121AC"/>
    <w:rsid w:val="00E820D1"/>
    <w:rsid w:val="00F057AC"/>
    <w:rsid w:val="00F110C9"/>
    <w:rsid w:val="00FF2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2FC23"/>
  <w15:docId w15:val="{8C1AC2B5-BAB8-4525-B9D3-3539F280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0C9"/>
    <w:pPr>
      <w:spacing w:after="160" w:line="259" w:lineRule="auto"/>
    </w:pPr>
    <w:rPr>
      <w:rFonts w:ascii="Calibri" w:eastAsia="Calibri" w:hAnsi="Calibri"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C9"/>
  </w:style>
  <w:style w:type="paragraph" w:styleId="Footer">
    <w:name w:val="footer"/>
    <w:basedOn w:val="Normal"/>
    <w:link w:val="FooterChar"/>
    <w:uiPriority w:val="99"/>
    <w:unhideWhenUsed/>
    <w:rsid w:val="00F11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C9"/>
  </w:style>
  <w:style w:type="paragraph" w:styleId="BalloonText">
    <w:name w:val="Balloon Text"/>
    <w:basedOn w:val="Normal"/>
    <w:link w:val="BalloonTextChar"/>
    <w:uiPriority w:val="99"/>
    <w:semiHidden/>
    <w:unhideWhenUsed/>
    <w:rsid w:val="00F1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0C9"/>
    <w:rPr>
      <w:rFonts w:ascii="Tahoma" w:hAnsi="Tahoma" w:cs="Tahoma"/>
      <w:sz w:val="16"/>
      <w:szCs w:val="16"/>
    </w:rPr>
  </w:style>
  <w:style w:type="character" w:styleId="Hyperlink">
    <w:name w:val="Hyperlink"/>
    <w:basedOn w:val="DefaultParagraphFont"/>
    <w:uiPriority w:val="99"/>
    <w:unhideWhenUsed/>
    <w:rsid w:val="00F110C9"/>
    <w:rPr>
      <w:color w:val="0000FF" w:themeColor="hyperlink"/>
      <w:u w:val="single"/>
    </w:rPr>
  </w:style>
  <w:style w:type="character" w:styleId="FootnoteReference">
    <w:name w:val="footnote reference"/>
    <w:basedOn w:val="DefaultParagraphFont"/>
    <w:uiPriority w:val="99"/>
    <w:semiHidden/>
    <w:unhideWhenUsed/>
    <w:rsid w:val="00F110C9"/>
    <w:rPr>
      <w:vertAlign w:val="superscript"/>
    </w:rPr>
  </w:style>
  <w:style w:type="paragraph" w:styleId="ListParagraph">
    <w:name w:val="List Paragraph"/>
    <w:basedOn w:val="Normal"/>
    <w:uiPriority w:val="34"/>
    <w:qFormat/>
    <w:rsid w:val="00F110C9"/>
    <w:pPr>
      <w:ind w:left="720"/>
      <w:contextualSpacing/>
    </w:pPr>
  </w:style>
  <w:style w:type="table" w:styleId="TableGrid">
    <w:name w:val="Table Grid"/>
    <w:basedOn w:val="TableNormal"/>
    <w:uiPriority w:val="39"/>
    <w:rsid w:val="001D2504"/>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68D"/>
    <w:rPr>
      <w:color w:val="605E5C"/>
      <w:shd w:val="clear" w:color="auto" w:fill="E1DFDD"/>
    </w:rPr>
  </w:style>
  <w:style w:type="paragraph" w:styleId="Revision">
    <w:name w:val="Revision"/>
    <w:hidden/>
    <w:uiPriority w:val="99"/>
    <w:semiHidden/>
    <w:rsid w:val="00AC5FF6"/>
    <w:pPr>
      <w:spacing w:after="0" w:line="240" w:lineRule="auto"/>
    </w:pPr>
    <w:rPr>
      <w:rFonts w:ascii="Calibri" w:eastAsia="Calibri" w:hAnsi="Calibri" w:cs="Calibri"/>
      <w:lang w:val="en-GB" w:eastAsia="en-GB"/>
    </w:rPr>
  </w:style>
  <w:style w:type="character" w:customStyle="1" w:styleId="UnresolvedMention2">
    <w:name w:val="Unresolved Mention2"/>
    <w:basedOn w:val="DefaultParagraphFont"/>
    <w:uiPriority w:val="99"/>
    <w:semiHidden/>
    <w:unhideWhenUsed/>
    <w:rsid w:val="002B2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mayouz-awar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mayouz-award.com/nomina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mayouz.award@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1108</Words>
  <Characters>6153</Characters>
  <Application>Microsoft Office Word</Application>
  <DocSecurity>0</DocSecurity>
  <Lines>192</Lines>
  <Paragraphs>86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Ayyoub</dc:creator>
  <cp:lastModifiedBy>Ahmed Al-Mallak</cp:lastModifiedBy>
  <cp:revision>17</cp:revision>
  <dcterms:created xsi:type="dcterms:W3CDTF">2026-01-28T19:56:00Z</dcterms:created>
  <dcterms:modified xsi:type="dcterms:W3CDTF">2026-05-05T13:25:00Z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e8d0af9e3b93f951dddfcdc9760e3f4382c4f9e18dab1ade6a9c40fe0e6a4593</vt:lpwstr>
  </property>
</Properties>
</file>